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27FE8">
      <w:pPr>
        <w:pStyle w:val="17"/>
        <w:ind w:left="0" w:leftChars="0" w:firstLine="0" w:firstLineChars="0"/>
        <w:rPr>
          <w:rFonts w:hint="eastAsia"/>
          <w:lang w:val="en-US" w:eastAsia="zh-CN"/>
        </w:rPr>
      </w:pPr>
    </w:p>
    <w:p w14:paraId="5F00C1B9">
      <w:pPr>
        <w:spacing w:line="360" w:lineRule="auto"/>
        <w:jc w:val="center"/>
        <w:rPr>
          <w:rFonts w:hint="eastAsia" w:ascii="宋体" w:hAnsi="宋体" w:eastAsia="宋体" w:cs="宋体"/>
          <w:b/>
          <w:bCs w:val="0"/>
          <w:kern w:val="2"/>
          <w:sz w:val="40"/>
          <w:szCs w:val="32"/>
          <w:highlight w:val="none"/>
          <w:u w:val="none"/>
          <w:lang w:val="en-US" w:eastAsia="zh-CN" w:bidi="ar-SA"/>
        </w:rPr>
      </w:pPr>
      <w:r>
        <w:rPr>
          <w:rFonts w:hint="eastAsia" w:ascii="宋体" w:hAnsi="宋体" w:cs="宋体"/>
          <w:b/>
          <w:bCs w:val="0"/>
          <w:kern w:val="2"/>
          <w:sz w:val="40"/>
          <w:szCs w:val="32"/>
          <w:highlight w:val="none"/>
          <w:u w:val="none"/>
          <w:lang w:val="en-US" w:eastAsia="zh-CN" w:bidi="ar-SA"/>
        </w:rPr>
        <w:t>衡</w:t>
      </w:r>
      <w:r>
        <w:rPr>
          <w:rFonts w:hint="eastAsia" w:ascii="宋体" w:hAnsi="宋体" w:eastAsia="宋体" w:cs="宋体"/>
          <w:b/>
          <w:bCs w:val="0"/>
          <w:kern w:val="2"/>
          <w:sz w:val="40"/>
          <w:szCs w:val="32"/>
          <w:highlight w:val="none"/>
          <w:u w:val="none"/>
          <w:lang w:val="en-US" w:eastAsia="zh-CN" w:bidi="ar-SA"/>
        </w:rPr>
        <w:t>阳市</w:t>
      </w:r>
      <w:bookmarkStart w:id="0" w:name="_GoBack"/>
      <w:r>
        <w:rPr>
          <w:rFonts w:hint="eastAsia" w:ascii="宋体" w:hAnsi="宋体" w:eastAsia="宋体" w:cs="宋体"/>
          <w:b/>
          <w:bCs w:val="0"/>
          <w:kern w:val="2"/>
          <w:sz w:val="40"/>
          <w:szCs w:val="32"/>
          <w:highlight w:val="none"/>
          <w:u w:val="none"/>
          <w:lang w:val="en-US" w:eastAsia="zh-CN" w:bidi="ar-SA"/>
        </w:rPr>
        <w:t>珠晖区</w:t>
      </w:r>
      <w:bookmarkEnd w:id="0"/>
      <w:r>
        <w:rPr>
          <w:rFonts w:hint="eastAsia" w:ascii="宋体" w:hAnsi="宋体" w:eastAsia="宋体" w:cs="宋体"/>
          <w:b/>
          <w:bCs w:val="0"/>
          <w:kern w:val="2"/>
          <w:sz w:val="40"/>
          <w:szCs w:val="32"/>
          <w:highlight w:val="none"/>
          <w:u w:val="none"/>
          <w:lang w:val="en-US" w:eastAsia="zh-CN" w:bidi="ar-SA"/>
        </w:rPr>
        <w:t>江东村城中村改造及配套工程</w:t>
      </w:r>
    </w:p>
    <w:p w14:paraId="1F538DB1">
      <w:pPr>
        <w:spacing w:line="360" w:lineRule="auto"/>
        <w:jc w:val="center"/>
        <w:rPr>
          <w:rFonts w:hint="eastAsia" w:ascii="宋体" w:hAnsi="宋体" w:eastAsia="宋体" w:cs="宋体"/>
          <w:b/>
          <w:bCs w:val="0"/>
          <w:kern w:val="2"/>
          <w:sz w:val="40"/>
          <w:szCs w:val="32"/>
          <w:highlight w:val="none"/>
          <w:u w:val="none"/>
          <w:lang w:val="en-US" w:eastAsia="zh-CN" w:bidi="ar-SA"/>
        </w:rPr>
      </w:pPr>
      <w:r>
        <w:rPr>
          <w:rFonts w:hint="eastAsia" w:ascii="宋体" w:hAnsi="宋体" w:eastAsia="宋体" w:cs="宋体"/>
          <w:b/>
          <w:bCs w:val="0"/>
          <w:kern w:val="2"/>
          <w:sz w:val="40"/>
          <w:szCs w:val="32"/>
          <w:highlight w:val="none"/>
          <w:u w:val="none"/>
          <w:lang w:val="en-US" w:eastAsia="zh-CN" w:bidi="ar-SA"/>
        </w:rPr>
        <w:t>项目（雁城东路(东方里街-东二环））</w:t>
      </w:r>
    </w:p>
    <w:p w14:paraId="2C7BFDA8">
      <w:pPr>
        <w:spacing w:line="360" w:lineRule="auto"/>
        <w:jc w:val="center"/>
        <w:rPr>
          <w:rFonts w:hint="default" w:ascii="宋体" w:hAnsi="宋体" w:eastAsia="宋体" w:cs="宋体"/>
          <w:b/>
          <w:bCs w:val="0"/>
          <w:sz w:val="56"/>
          <w:szCs w:val="56"/>
          <w:highlight w:val="none"/>
          <w:u w:val="none"/>
          <w:lang w:val="en-US" w:eastAsia="zh-CN"/>
        </w:rPr>
      </w:pPr>
      <w:r>
        <w:rPr>
          <w:rFonts w:hint="eastAsia" w:ascii="宋体" w:hAnsi="宋体" w:eastAsia="宋体" w:cs="宋体"/>
          <w:b/>
          <w:bCs w:val="0"/>
          <w:kern w:val="2"/>
          <w:sz w:val="40"/>
          <w:szCs w:val="32"/>
          <w:highlight w:val="none"/>
          <w:u w:val="none"/>
          <w:lang w:val="en-US" w:eastAsia="zh-CN" w:bidi="ar-SA"/>
        </w:rPr>
        <w:t>技术资料服务招标比选</w:t>
      </w:r>
    </w:p>
    <w:p w14:paraId="43DBBD1A">
      <w:pPr>
        <w:pStyle w:val="12"/>
        <w:ind w:left="0" w:leftChars="0" w:firstLine="0" w:firstLineChars="0"/>
        <w:rPr>
          <w:sz w:val="36"/>
          <w:szCs w:val="36"/>
          <w:highlight w:val="none"/>
        </w:rPr>
      </w:pPr>
    </w:p>
    <w:p w14:paraId="2B0C4BD2">
      <w:pPr>
        <w:pStyle w:val="9"/>
        <w:spacing w:line="480" w:lineRule="exact"/>
        <w:ind w:left="0" w:leftChars="0"/>
        <w:jc w:val="center"/>
        <w:rPr>
          <w:rFonts w:hint="eastAsia" w:ascii="华文中宋" w:hAnsi="华文中宋" w:eastAsia="华文中宋"/>
          <w:b/>
          <w:sz w:val="48"/>
          <w:szCs w:val="48"/>
          <w:highlight w:val="none"/>
        </w:rPr>
      </w:pPr>
    </w:p>
    <w:p w14:paraId="339C0C26">
      <w:pPr>
        <w:pStyle w:val="10"/>
        <w:rPr>
          <w:rFonts w:hint="eastAsia"/>
        </w:rPr>
      </w:pPr>
    </w:p>
    <w:p w14:paraId="6F8C4BDA">
      <w:pPr>
        <w:pStyle w:val="9"/>
        <w:spacing w:line="480" w:lineRule="exact"/>
        <w:ind w:left="0" w:leftChars="0"/>
        <w:jc w:val="center"/>
        <w:rPr>
          <w:rFonts w:hint="eastAsia" w:ascii="方正小标宋_GBK" w:hAnsi="方正小标宋_GBK" w:eastAsia="方正小标宋_GBK" w:cs="方正小标宋_GBK"/>
          <w:b/>
          <w:sz w:val="48"/>
          <w:szCs w:val="48"/>
          <w:highlight w:val="none"/>
        </w:rPr>
      </w:pPr>
    </w:p>
    <w:p w14:paraId="4682A83A">
      <w:pPr>
        <w:pStyle w:val="10"/>
        <w:rPr>
          <w:rFonts w:hint="eastAsia"/>
          <w:highlight w:val="none"/>
        </w:rPr>
      </w:pPr>
    </w:p>
    <w:p w14:paraId="7CC64B67">
      <w:pPr>
        <w:pStyle w:val="9"/>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46D62B63">
      <w:pPr>
        <w:pStyle w:val="12"/>
        <w:ind w:firstLine="964"/>
        <w:rPr>
          <w:rFonts w:hint="eastAsia" w:ascii="方正小标宋_GBK" w:hAnsi="方正小标宋_GBK" w:eastAsia="方正小标宋_GBK" w:cs="方正小标宋_GBK"/>
          <w:b/>
          <w:color w:val="auto"/>
          <w:kern w:val="2"/>
          <w:sz w:val="48"/>
          <w:szCs w:val="48"/>
          <w:highlight w:val="none"/>
        </w:rPr>
      </w:pPr>
    </w:p>
    <w:p w14:paraId="5F76CDA5">
      <w:pPr>
        <w:pStyle w:val="9"/>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101D21B0">
      <w:pPr>
        <w:pStyle w:val="12"/>
        <w:ind w:firstLine="964"/>
        <w:rPr>
          <w:rFonts w:hint="eastAsia" w:ascii="方正小标宋_GBK" w:hAnsi="方正小标宋_GBK" w:eastAsia="方正小标宋_GBK" w:cs="方正小标宋_GBK"/>
          <w:b/>
          <w:color w:val="auto"/>
          <w:kern w:val="2"/>
          <w:sz w:val="48"/>
          <w:szCs w:val="48"/>
          <w:highlight w:val="none"/>
        </w:rPr>
      </w:pPr>
    </w:p>
    <w:p w14:paraId="44F32630">
      <w:pPr>
        <w:pStyle w:val="9"/>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1548C611">
      <w:pPr>
        <w:pStyle w:val="12"/>
        <w:ind w:firstLine="964"/>
        <w:rPr>
          <w:rFonts w:hint="eastAsia" w:ascii="方正小标宋_GBK" w:hAnsi="方正小标宋_GBK" w:eastAsia="方正小标宋_GBK" w:cs="方正小标宋_GBK"/>
          <w:b/>
          <w:color w:val="auto"/>
          <w:kern w:val="2"/>
          <w:sz w:val="48"/>
          <w:szCs w:val="48"/>
          <w:highlight w:val="none"/>
        </w:rPr>
      </w:pPr>
    </w:p>
    <w:p w14:paraId="7D8483EA">
      <w:pPr>
        <w:pStyle w:val="9"/>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0F678CB1">
      <w:pPr>
        <w:pStyle w:val="9"/>
        <w:spacing w:line="480" w:lineRule="exact"/>
        <w:ind w:left="0" w:leftChars="0"/>
        <w:jc w:val="center"/>
        <w:rPr>
          <w:rFonts w:ascii="华文中宋" w:hAnsi="华文中宋" w:eastAsia="华文中宋"/>
          <w:b/>
          <w:sz w:val="52"/>
          <w:szCs w:val="52"/>
          <w:highlight w:val="none"/>
        </w:rPr>
      </w:pPr>
    </w:p>
    <w:p w14:paraId="48A0A1FA">
      <w:pPr>
        <w:pStyle w:val="12"/>
        <w:ind w:firstLine="0" w:firstLineChars="0"/>
        <w:rPr>
          <w:highlight w:val="none"/>
        </w:rPr>
      </w:pPr>
    </w:p>
    <w:p w14:paraId="32B0CB75">
      <w:pPr>
        <w:pStyle w:val="9"/>
        <w:adjustRightInd w:val="0"/>
        <w:snapToGrid w:val="0"/>
        <w:spacing w:before="156" w:beforeLines="50" w:line="480" w:lineRule="exact"/>
        <w:ind w:left="0" w:leftChars="0" w:firstLine="0" w:firstLineChars="0"/>
        <w:jc w:val="both"/>
        <w:rPr>
          <w:rFonts w:hint="eastAsia" w:ascii="宋体" w:hAnsi="宋体" w:cs="宋体"/>
          <w:b/>
          <w:bCs w:val="0"/>
          <w:sz w:val="40"/>
          <w:szCs w:val="32"/>
          <w:highlight w:val="none"/>
          <w:u w:val="none"/>
          <w:lang w:val="en-US" w:eastAsia="zh-CN"/>
        </w:rPr>
      </w:pPr>
    </w:p>
    <w:p w14:paraId="03E56403">
      <w:pPr>
        <w:pStyle w:val="9"/>
        <w:adjustRightInd w:val="0"/>
        <w:snapToGrid w:val="0"/>
        <w:spacing w:before="156" w:beforeLines="50" w:line="480" w:lineRule="exact"/>
        <w:jc w:val="center"/>
        <w:rPr>
          <w:rFonts w:hint="eastAsia" w:ascii="方正小标宋_GBK" w:hAnsi="方正小标宋_GBK" w:eastAsia="方正小标宋_GBK" w:cs="方正小标宋_GBK"/>
          <w:b/>
          <w:bCs w:val="0"/>
          <w:sz w:val="24"/>
          <w:szCs w:val="32"/>
          <w:highlight w:val="none"/>
          <w:u w:val="none"/>
        </w:rPr>
      </w:pPr>
      <w:r>
        <w:rPr>
          <w:rFonts w:hint="eastAsia" w:ascii="方正小标宋_GBK" w:hAnsi="方正小标宋_GBK" w:eastAsia="方正小标宋_GBK" w:cs="方正小标宋_GBK"/>
          <w:b/>
          <w:bCs w:val="0"/>
          <w:sz w:val="40"/>
          <w:szCs w:val="32"/>
          <w:highlight w:val="none"/>
          <w:u w:val="none"/>
          <w:lang w:val="en-US" w:eastAsia="zh-CN"/>
        </w:rPr>
        <w:t xml:space="preserve">  </w:t>
      </w:r>
      <w:r>
        <w:rPr>
          <w:rFonts w:hint="eastAsia" w:ascii="宋体" w:hAnsi="宋体" w:eastAsia="宋体" w:cs="宋体"/>
          <w:b/>
          <w:bCs w:val="0"/>
          <w:sz w:val="40"/>
          <w:szCs w:val="32"/>
          <w:highlight w:val="none"/>
          <w:u w:val="none"/>
          <w:lang w:val="en-US" w:eastAsia="zh-CN"/>
        </w:rPr>
        <w:t>衡阳公路桥梁建设有限公司</w:t>
      </w:r>
    </w:p>
    <w:p w14:paraId="1907DA97">
      <w:pPr>
        <w:pStyle w:val="9"/>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66645030">
      <w:pPr>
        <w:pStyle w:val="9"/>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六</w:t>
      </w:r>
      <w:r>
        <w:rPr>
          <w:rFonts w:hint="eastAsia" w:ascii="方正小标宋_GBK" w:hAnsi="方正小标宋_GBK" w:eastAsia="方正小标宋_GBK" w:cs="方正小标宋_GBK"/>
          <w:b w:val="0"/>
          <w:bCs/>
          <w:sz w:val="40"/>
          <w:szCs w:val="32"/>
          <w:highlight w:val="none"/>
        </w:rPr>
        <w:t>月</w:t>
      </w:r>
    </w:p>
    <w:p w14:paraId="634F38A5">
      <w:pPr>
        <w:pStyle w:val="11"/>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4</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7</w:t>
      </w:r>
    </w:p>
    <w:p w14:paraId="26306D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评标办法（最低投标价法）</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22</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1A8E9D7F">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8"/>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8"/>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8"/>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5"/>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8"/>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52F5472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03CA412F">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1"/>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lang w:val="en-US" w:eastAsia="zh-CN" w:bidi="ar-SA"/>
        </w:rPr>
        <w:t>第一章  比选公告</w:t>
      </w:r>
    </w:p>
    <w:p w14:paraId="470A31CC">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项目概况</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1.招标项目：衡阳市珠晖区江东村城中村改造</w:t>
      </w:r>
      <w:r>
        <w:rPr>
          <w:rFonts w:hint="eastAsia" w:ascii="宋体" w:hAnsi="宋体" w:cs="宋体"/>
          <w:color w:val="auto"/>
          <w:kern w:val="2"/>
          <w:sz w:val="28"/>
          <w:szCs w:val="28"/>
          <w:u w:val="none"/>
          <w:lang w:val="en-US" w:eastAsia="zh-CN" w:bidi="ar-SA"/>
        </w:rPr>
        <w:t>及配套工程项目（</w:t>
      </w:r>
      <w:r>
        <w:rPr>
          <w:rFonts w:hint="eastAsia" w:ascii="宋体" w:hAnsi="宋体" w:eastAsia="宋体" w:cs="宋体"/>
          <w:color w:val="auto"/>
          <w:kern w:val="2"/>
          <w:sz w:val="28"/>
          <w:szCs w:val="28"/>
          <w:u w:val="none"/>
          <w:lang w:val="en-US" w:eastAsia="zh-CN" w:bidi="ar-SA"/>
        </w:rPr>
        <w:t>雁城东路(东方里街-东二环）</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技术资料</w:t>
      </w:r>
      <w:r>
        <w:rPr>
          <w:rFonts w:hint="eastAsia" w:ascii="宋体" w:hAnsi="宋体" w:cs="宋体"/>
          <w:color w:val="auto"/>
          <w:kern w:val="2"/>
          <w:sz w:val="28"/>
          <w:szCs w:val="28"/>
          <w:u w:val="none"/>
          <w:lang w:val="en-US" w:eastAsia="zh-CN" w:bidi="ar-SA"/>
        </w:rPr>
        <w:t>服务</w:t>
      </w:r>
      <w:r>
        <w:rPr>
          <w:rFonts w:hint="eastAsia" w:ascii="宋体" w:hAnsi="宋体" w:eastAsia="宋体" w:cs="宋体"/>
          <w:color w:val="auto"/>
          <w:kern w:val="2"/>
          <w:sz w:val="28"/>
          <w:szCs w:val="28"/>
          <w:u w:val="none"/>
          <w:lang w:val="en-US" w:eastAsia="zh-CN" w:bidi="ar-SA"/>
        </w:rPr>
        <w:t>。</w:t>
      </w:r>
    </w:p>
    <w:p w14:paraId="4A21E970">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2.项目地点：衡阳市珠晖区江东村。</w:t>
      </w:r>
    </w:p>
    <w:p w14:paraId="739C642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宋体" w:hAnsi="宋体" w:eastAsia="宋体" w:cs="宋体"/>
          <w:color w:val="auto"/>
          <w:kern w:val="2"/>
          <w:sz w:val="28"/>
          <w:szCs w:val="28"/>
          <w:u w:val="none"/>
          <w:lang w:val="en-US" w:eastAsia="zh-CN" w:bidi="ar-SA"/>
        </w:rPr>
        <w:t>3.计划施工</w:t>
      </w:r>
      <w:r>
        <w:rPr>
          <w:rFonts w:hint="eastAsia" w:ascii="宋体" w:hAnsi="宋体" w:eastAsia="宋体" w:cs="宋体"/>
          <w:color w:val="auto"/>
          <w:kern w:val="2"/>
          <w:sz w:val="28"/>
          <w:szCs w:val="28"/>
          <w:u w:val="none"/>
          <w:lang w:eastAsia="zh-CN" w:bidi="ar-SA"/>
        </w:rPr>
        <w:t>或</w:t>
      </w:r>
      <w:r>
        <w:rPr>
          <w:rFonts w:hint="eastAsia" w:ascii="宋体" w:hAnsi="宋体" w:eastAsia="宋体" w:cs="宋体"/>
          <w:color w:val="auto"/>
          <w:kern w:val="2"/>
          <w:sz w:val="28"/>
          <w:szCs w:val="28"/>
          <w:u w:val="none"/>
          <w:lang w:val="en-US" w:eastAsia="zh-CN" w:bidi="ar-SA"/>
        </w:rPr>
        <w:t>服务时间：</w:t>
      </w:r>
      <w:r>
        <w:rPr>
          <w:rFonts w:hint="eastAsia" w:ascii="宋体" w:hAnsi="宋体" w:cs="宋体"/>
          <w:color w:val="auto"/>
          <w:kern w:val="2"/>
          <w:sz w:val="28"/>
          <w:szCs w:val="28"/>
          <w:highlight w:val="none"/>
          <w:u w:val="none"/>
          <w:lang w:val="en-US" w:eastAsia="zh-CN" w:bidi="ar-SA"/>
        </w:rPr>
        <w:t>施工全过程至</w:t>
      </w:r>
      <w:r>
        <w:rPr>
          <w:rFonts w:hint="eastAsia" w:ascii="宋体" w:hAnsi="宋体" w:cs="宋体"/>
          <w:color w:val="auto"/>
          <w:kern w:val="2"/>
          <w:sz w:val="28"/>
          <w:szCs w:val="28"/>
          <w:u w:val="none"/>
          <w:lang w:val="en-US" w:eastAsia="zh-CN" w:bidi="ar-SA"/>
        </w:rPr>
        <w:t>项目完工后，</w:t>
      </w:r>
      <w:r>
        <w:rPr>
          <w:rStyle w:val="41"/>
          <w:rFonts w:hint="eastAsia" w:ascii="宋体" w:hAnsi="宋体"/>
          <w:sz w:val="28"/>
          <w:szCs w:val="28"/>
          <w:highlight w:val="none"/>
        </w:rPr>
        <w:t>工程竣工验收</w:t>
      </w:r>
      <w:r>
        <w:rPr>
          <w:rStyle w:val="41"/>
          <w:rFonts w:hint="eastAsia" w:ascii="宋体" w:hAnsi="宋体"/>
          <w:sz w:val="28"/>
          <w:szCs w:val="28"/>
          <w:highlight w:val="none"/>
          <w:lang w:val="en-US" w:eastAsia="zh-CN"/>
        </w:rPr>
        <w:t>资料移交并</w:t>
      </w:r>
      <w:r>
        <w:rPr>
          <w:rFonts w:hint="eastAsia" w:eastAsia="宋体"/>
          <w:sz w:val="28"/>
          <w:szCs w:val="28"/>
          <w:highlight w:val="none"/>
          <w:lang w:val="en-US" w:eastAsia="zh-CN"/>
        </w:rPr>
        <w:t>出具建设工程档案专项验收意见</w:t>
      </w:r>
      <w:r>
        <w:rPr>
          <w:rFonts w:hint="eastAsia" w:ascii="Times New Roman" w:hAnsi="Times New Roman" w:eastAsia="宋体" w:cs="Times New Roman"/>
          <w:sz w:val="28"/>
          <w:szCs w:val="28"/>
          <w:highlight w:val="none"/>
          <w:lang w:val="en-US" w:eastAsia="zh-CN"/>
        </w:rPr>
        <w:t>书为止。</w:t>
      </w:r>
    </w:p>
    <w:p w14:paraId="45AE903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4.招标人</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衡阳市珠晖区江东村城中村改造</w:t>
      </w:r>
      <w:r>
        <w:rPr>
          <w:rFonts w:hint="eastAsia" w:ascii="宋体" w:hAnsi="宋体" w:cs="宋体"/>
          <w:color w:val="auto"/>
          <w:kern w:val="2"/>
          <w:sz w:val="28"/>
          <w:szCs w:val="28"/>
          <w:u w:val="none"/>
          <w:lang w:val="en-US" w:eastAsia="zh-CN" w:bidi="ar-SA"/>
        </w:rPr>
        <w:t>及配套工程</w:t>
      </w:r>
      <w:r>
        <w:rPr>
          <w:rFonts w:hint="eastAsia" w:ascii="宋体" w:hAnsi="宋体" w:eastAsia="宋体" w:cs="宋体"/>
          <w:color w:val="auto"/>
          <w:kern w:val="2"/>
          <w:sz w:val="28"/>
          <w:szCs w:val="28"/>
          <w:u w:val="none"/>
          <w:lang w:val="en-US" w:eastAsia="zh-CN" w:bidi="ar-SA"/>
        </w:rPr>
        <w:t>项目</w:t>
      </w:r>
      <w:r>
        <w:rPr>
          <w:rFonts w:hint="eastAsia" w:ascii="宋体" w:hAnsi="宋体" w:cs="宋体"/>
          <w:color w:val="auto"/>
          <w:kern w:val="2"/>
          <w:sz w:val="28"/>
          <w:szCs w:val="28"/>
          <w:u w:val="none"/>
          <w:lang w:val="en-US" w:eastAsia="zh-CN" w:bidi="ar-SA"/>
        </w:rPr>
        <w:t>经理</w:t>
      </w:r>
      <w:r>
        <w:rPr>
          <w:rFonts w:hint="eastAsia" w:ascii="宋体" w:hAnsi="宋体" w:eastAsia="宋体" w:cs="宋体"/>
          <w:color w:val="auto"/>
          <w:kern w:val="2"/>
          <w:sz w:val="28"/>
          <w:szCs w:val="28"/>
          <w:u w:val="none"/>
          <w:lang w:val="en-US" w:eastAsia="zh-CN" w:bidi="ar-SA"/>
        </w:rPr>
        <w:t>部</w:t>
      </w:r>
      <w:r>
        <w:rPr>
          <w:rFonts w:hint="eastAsia" w:ascii="宋体" w:hAnsi="宋体" w:cs="宋体"/>
          <w:color w:val="auto"/>
          <w:kern w:val="2"/>
          <w:sz w:val="28"/>
          <w:szCs w:val="28"/>
          <w:u w:val="none"/>
          <w:lang w:val="en-US" w:eastAsia="zh-CN" w:bidi="ar-SA"/>
        </w:rPr>
        <w:t>。</w:t>
      </w:r>
    </w:p>
    <w:p w14:paraId="3C7D239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二、招标内容和范围包括：</w:t>
      </w:r>
    </w:p>
    <w:p w14:paraId="170352D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1.招标内容：衡阳市珠晖区江东村城中村改造</w:t>
      </w:r>
      <w:r>
        <w:rPr>
          <w:rFonts w:hint="eastAsia" w:ascii="宋体" w:hAnsi="宋体" w:cs="宋体"/>
          <w:color w:val="auto"/>
          <w:kern w:val="2"/>
          <w:sz w:val="28"/>
          <w:szCs w:val="28"/>
          <w:u w:val="none"/>
          <w:lang w:val="en-US" w:eastAsia="zh-CN" w:bidi="ar-SA"/>
        </w:rPr>
        <w:t>及配套工程项目（</w:t>
      </w:r>
      <w:r>
        <w:rPr>
          <w:rFonts w:hint="eastAsia" w:ascii="宋体" w:hAnsi="宋体" w:eastAsia="宋体" w:cs="宋体"/>
          <w:color w:val="auto"/>
          <w:kern w:val="2"/>
          <w:sz w:val="28"/>
          <w:szCs w:val="28"/>
          <w:u w:val="none"/>
          <w:lang w:val="en-US" w:eastAsia="zh-CN" w:bidi="ar-SA"/>
        </w:rPr>
        <w:t>雁城东路(东方里街-东二环）</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技术资料</w:t>
      </w:r>
      <w:r>
        <w:rPr>
          <w:rFonts w:hint="eastAsia" w:ascii="宋体" w:hAnsi="宋体" w:cs="宋体"/>
          <w:color w:val="auto"/>
          <w:kern w:val="2"/>
          <w:sz w:val="28"/>
          <w:szCs w:val="28"/>
          <w:u w:val="none"/>
          <w:lang w:val="en-US" w:eastAsia="zh-CN" w:bidi="ar-SA"/>
        </w:rPr>
        <w:t>服务</w:t>
      </w:r>
      <w:r>
        <w:rPr>
          <w:rFonts w:hint="eastAsia" w:ascii="宋体" w:hAnsi="宋体" w:eastAsia="宋体" w:cs="宋体"/>
          <w:color w:val="auto"/>
          <w:kern w:val="2"/>
          <w:sz w:val="28"/>
          <w:szCs w:val="28"/>
          <w:u w:val="none"/>
          <w:lang w:val="en-US" w:eastAsia="zh-CN" w:bidi="ar-SA"/>
        </w:rPr>
        <w:t>。</w:t>
      </w:r>
    </w:p>
    <w:p w14:paraId="6F7BBEA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2.范围及桩号：详见图纸</w:t>
      </w:r>
    </w:p>
    <w:p w14:paraId="2EF11E5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3.主要工程量：详见图纸</w:t>
      </w:r>
    </w:p>
    <w:p w14:paraId="3B85F73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4.增值税税金的计算方法：☑一般计税方法</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简易计税方法</w:t>
      </w:r>
    </w:p>
    <w:p w14:paraId="27B9C4F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三、控制价</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本项目最高投标限价为</w:t>
      </w:r>
      <w:r>
        <w:rPr>
          <w:rFonts w:hint="eastAsia" w:ascii="宋体" w:hAnsi="宋体" w:cs="宋体"/>
          <w:color w:val="auto"/>
          <w:kern w:val="2"/>
          <w:sz w:val="28"/>
          <w:szCs w:val="28"/>
          <w:u w:val="none"/>
          <w:lang w:val="en-US" w:eastAsia="zh-CN" w:bidi="ar-SA"/>
        </w:rPr>
        <w:t>总价包干175890元</w:t>
      </w:r>
      <w:r>
        <w:rPr>
          <w:rFonts w:hint="eastAsia" w:ascii="宋体" w:hAnsi="宋体" w:eastAsia="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四、投标人资格要求</w:t>
      </w:r>
    </w:p>
    <w:p w14:paraId="3A30475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1.投标人依法取得营业执照并在有效期限内；</w:t>
      </w:r>
    </w:p>
    <w:p w14:paraId="2A89663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2.投标人具备相应的资质：本次招标工作相对应的经营范围；</w:t>
      </w:r>
    </w:p>
    <w:p w14:paraId="5F0D0C5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3</w:t>
      </w:r>
      <w:r>
        <w:rPr>
          <w:rFonts w:hint="eastAsia" w:ascii="宋体" w:hAnsi="宋体" w:eastAsia="宋体" w:cs="宋体"/>
          <w:color w:val="auto"/>
          <w:kern w:val="2"/>
          <w:sz w:val="28"/>
          <w:szCs w:val="28"/>
          <w:u w:val="none"/>
          <w:lang w:val="en-US" w:eastAsia="zh-CN" w:bidi="ar-SA"/>
        </w:rPr>
        <w:t>.增值税要求：</w:t>
      </w:r>
    </w:p>
    <w:p w14:paraId="40B0BDC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投标人为☑一般纳税人，</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小规模纳税人，</w:t>
      </w:r>
    </w:p>
    <w:p w14:paraId="24E51B1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本次招标的工程增值税税率按合同执行。</w:t>
      </w:r>
    </w:p>
    <w:p w14:paraId="1DD4AF2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4.其他要求：需派一名专职资料员常驻项目现场 。</w:t>
      </w:r>
    </w:p>
    <w:p w14:paraId="75597DE1">
      <w:pPr>
        <w:pStyle w:val="8"/>
        <w:keepNext w:val="0"/>
        <w:keepLines w:val="0"/>
        <w:pageBreakBefore w:val="0"/>
        <w:widowControl/>
        <w:numPr>
          <w:ilvl w:val="0"/>
          <w:numId w:val="2"/>
        </w:numPr>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招标比选文件的获取</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xml:space="preserve">   凡有意参加比选的符合条件的比选单位，2025年</w:t>
      </w:r>
      <w:r>
        <w:rPr>
          <w:rFonts w:hint="eastAsia" w:ascii="宋体" w:hAnsi="宋体" w:cs="宋体"/>
          <w:color w:val="auto"/>
          <w:kern w:val="2"/>
          <w:sz w:val="28"/>
          <w:szCs w:val="28"/>
          <w:u w:val="none"/>
          <w:lang w:val="en-US" w:eastAsia="zh-CN" w:bidi="ar-SA"/>
        </w:rPr>
        <w:t>7</w:t>
      </w:r>
      <w:r>
        <w:rPr>
          <w:rFonts w:hint="eastAsia" w:ascii="宋体" w:hAnsi="宋体" w:eastAsia="宋体" w:cs="宋体"/>
          <w:color w:val="auto"/>
          <w:kern w:val="2"/>
          <w:sz w:val="28"/>
          <w:szCs w:val="28"/>
          <w:u w:val="none"/>
          <w:lang w:val="en-US" w:eastAsia="zh-CN" w:bidi="ar-SA"/>
        </w:rPr>
        <w:t>月</w:t>
      </w:r>
      <w:r>
        <w:rPr>
          <w:rFonts w:hint="eastAsia" w:ascii="宋体" w:hAnsi="宋体" w:cs="宋体"/>
          <w:color w:val="auto"/>
          <w:kern w:val="2"/>
          <w:sz w:val="28"/>
          <w:szCs w:val="28"/>
          <w:u w:val="none"/>
          <w:lang w:val="en-US" w:eastAsia="zh-CN" w:bidi="ar-SA"/>
        </w:rPr>
        <w:t>9</w:t>
      </w:r>
      <w:r>
        <w:rPr>
          <w:rFonts w:hint="eastAsia" w:ascii="宋体" w:hAnsi="宋体" w:eastAsia="宋体" w:cs="宋体"/>
          <w:color w:val="auto"/>
          <w:kern w:val="2"/>
          <w:sz w:val="28"/>
          <w:szCs w:val="28"/>
          <w:u w:val="none"/>
          <w:lang w:val="en-US" w:eastAsia="zh-CN" w:bidi="ar-SA"/>
        </w:rPr>
        <w:t>日至2025年</w:t>
      </w:r>
      <w:r>
        <w:rPr>
          <w:rFonts w:hint="eastAsia" w:ascii="宋体" w:hAnsi="宋体" w:cs="宋体"/>
          <w:color w:val="auto"/>
          <w:kern w:val="2"/>
          <w:sz w:val="28"/>
          <w:szCs w:val="28"/>
          <w:u w:val="none"/>
          <w:lang w:val="en-US" w:eastAsia="zh-CN" w:bidi="ar-SA"/>
        </w:rPr>
        <w:t>7</w:t>
      </w:r>
      <w:r>
        <w:rPr>
          <w:rFonts w:hint="eastAsia" w:ascii="宋体" w:hAnsi="宋体" w:eastAsia="宋体" w:cs="宋体"/>
          <w:color w:val="auto"/>
          <w:kern w:val="2"/>
          <w:sz w:val="28"/>
          <w:szCs w:val="28"/>
          <w:u w:val="none"/>
          <w:lang w:val="en-US" w:eastAsia="zh-CN" w:bidi="ar-SA"/>
        </w:rPr>
        <w:t>月</w:t>
      </w:r>
      <w:r>
        <w:rPr>
          <w:rFonts w:hint="eastAsia" w:ascii="宋体" w:hAnsi="宋体" w:cs="宋体"/>
          <w:color w:val="auto"/>
          <w:kern w:val="2"/>
          <w:sz w:val="28"/>
          <w:szCs w:val="28"/>
          <w:u w:val="none"/>
          <w:lang w:val="en-US" w:eastAsia="zh-CN" w:bidi="ar-SA"/>
        </w:rPr>
        <w:t>14</w:t>
      </w:r>
      <w:r>
        <w:rPr>
          <w:rFonts w:hint="eastAsia" w:ascii="宋体" w:hAnsi="宋体" w:eastAsia="宋体" w:cs="宋体"/>
          <w:color w:val="auto"/>
          <w:kern w:val="2"/>
          <w:sz w:val="28"/>
          <w:szCs w:val="28"/>
          <w:u w:val="none"/>
          <w:lang w:val="en-US" w:eastAsia="zh-CN" w:bidi="ar-SA"/>
        </w:rPr>
        <w:t>日在衡阳公路桥梁建设有限公司官方网（www.hylqgs.com）下载招标比选文件，并按照比选文件要求参与比选。</w:t>
      </w:r>
    </w:p>
    <w:p w14:paraId="547D440A">
      <w:pPr>
        <w:pStyle w:val="8"/>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spacing w:val="0"/>
          <w:position w:val="0"/>
          <w:sz w:val="28"/>
          <w:szCs w:val="28"/>
          <w:lang w:val="en-US" w:eastAsia="zh-CN"/>
        </w:rPr>
      </w:pPr>
      <w:r>
        <w:rPr>
          <w:rFonts w:hint="eastAsia" w:ascii="宋体" w:hAnsi="宋体" w:eastAsia="宋体" w:cs="宋体"/>
          <w:color w:val="auto"/>
          <w:kern w:val="2"/>
          <w:sz w:val="28"/>
          <w:szCs w:val="28"/>
          <w:u w:val="none"/>
          <w:lang w:val="en-US" w:eastAsia="zh-CN" w:bidi="ar-SA"/>
        </w:rPr>
        <w:t>六、投标保证金</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xml:space="preserve">  </w:t>
      </w:r>
      <w:r>
        <w:rPr>
          <w:rFonts w:hint="eastAsia" w:ascii="宋体" w:hAnsi="宋体" w:eastAsia="宋体" w:cs="宋体"/>
          <w:spacing w:val="0"/>
          <w:position w:val="0"/>
          <w:sz w:val="28"/>
          <w:szCs w:val="28"/>
          <w:lang w:val="en-US" w:eastAsia="zh-CN"/>
        </w:rPr>
        <w:t>本次比选的投标保证金为</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highlight w:val="none"/>
          <w:u w:val="single"/>
          <w:lang w:val="en-US" w:eastAsia="zh-CN"/>
        </w:rPr>
        <w:t>1000</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lang w:val="en-US" w:eastAsia="zh-CN"/>
        </w:rPr>
        <w:t>元，采用银行转账或保函形式（银行保函或担保公司保函）。收款账户信息如下：</w:t>
      </w:r>
    </w:p>
    <w:p w14:paraId="58E7B061">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户  名：衡阳公路桥梁建设有限公司</w:t>
      </w:r>
    </w:p>
    <w:p w14:paraId="1DF29C11">
      <w:pPr>
        <w:rPr>
          <w:rFonts w:hint="default"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开户行：中国银行衡阳分行营业部</w:t>
      </w:r>
    </w:p>
    <w:p w14:paraId="1921E247">
      <w:pPr>
        <w:rPr>
          <w:rFonts w:hint="eastAsia"/>
          <w:lang w:val="en-US" w:eastAsia="zh-CN"/>
        </w:rPr>
      </w:pPr>
      <w:r>
        <w:rPr>
          <w:rFonts w:hint="eastAsia" w:ascii="宋体" w:hAnsi="宋体" w:eastAsia="宋体" w:cs="宋体"/>
          <w:spacing w:val="0"/>
          <w:position w:val="0"/>
          <w:sz w:val="28"/>
          <w:szCs w:val="28"/>
          <w:lang w:val="en-US" w:eastAsia="zh-CN"/>
        </w:rPr>
        <w:t>账  号：5846 5735 2569</w:t>
      </w:r>
    </w:p>
    <w:p w14:paraId="08EF55A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kern w:val="2"/>
          <w:position w:val="0"/>
          <w:sz w:val="32"/>
          <w:szCs w:val="32"/>
          <w:lang w:val="en-US" w:eastAsia="zh-CN" w:bidi="ar-SA"/>
        </w:rPr>
      </w:pPr>
      <w:r>
        <w:rPr>
          <w:rFonts w:hint="eastAsia" w:ascii="宋体" w:hAnsi="宋体" w:cs="宋体"/>
          <w:color w:val="auto"/>
          <w:kern w:val="2"/>
          <w:sz w:val="28"/>
          <w:szCs w:val="28"/>
          <w:u w:val="none"/>
          <w:lang w:val="en-US" w:eastAsia="zh-CN" w:bidi="ar-SA"/>
        </w:rPr>
        <w:t>七</w:t>
      </w:r>
      <w:r>
        <w:rPr>
          <w:rFonts w:hint="eastAsia" w:ascii="宋体" w:hAnsi="宋体" w:eastAsia="宋体" w:cs="宋体"/>
          <w:color w:val="auto"/>
          <w:kern w:val="2"/>
          <w:sz w:val="28"/>
          <w:szCs w:val="28"/>
          <w:u w:val="none"/>
          <w:lang w:val="en-US" w:eastAsia="zh-CN" w:bidi="ar-SA"/>
        </w:rPr>
        <w:t>、开标时间及地点</w:t>
      </w:r>
      <w:r>
        <w:rPr>
          <w:rFonts w:hint="eastAsia" w:ascii="宋体" w:hAnsi="宋体" w:eastAsia="宋体" w:cs="宋体"/>
          <w:i w:val="0"/>
          <w:iCs w:val="0"/>
          <w:caps w:val="0"/>
          <w:color w:val="666666"/>
          <w:spacing w:val="0"/>
          <w:sz w:val="28"/>
          <w:szCs w:val="28"/>
          <w:shd w:val="clear" w:fill="FFFFFF"/>
          <w:lang w:val="en-US" w:eastAsia="zh-CN"/>
        </w:rPr>
        <w:br w:type="textWrapping"/>
      </w:r>
      <w:r>
        <w:rPr>
          <w:rFonts w:hint="eastAsia" w:ascii="宋体" w:hAnsi="宋体" w:eastAsia="宋体" w:cs="宋体"/>
          <w:i w:val="0"/>
          <w:iCs w:val="0"/>
          <w:caps w:val="0"/>
          <w:color w:val="666666"/>
          <w:spacing w:val="0"/>
          <w:sz w:val="28"/>
          <w:szCs w:val="28"/>
          <w:shd w:val="clear" w:fill="FFFFFF"/>
          <w:lang w:val="en-US" w:eastAsia="zh-CN"/>
        </w:rPr>
        <w:t>  </w:t>
      </w:r>
      <w:r>
        <w:rPr>
          <w:rFonts w:hint="eastAsia" w:ascii="宋体" w:hAnsi="宋体" w:eastAsia="宋体" w:cs="宋体"/>
          <w:b w:val="0"/>
          <w:bCs w:val="0"/>
          <w:spacing w:val="0"/>
          <w:kern w:val="2"/>
          <w:position w:val="0"/>
          <w:sz w:val="28"/>
          <w:szCs w:val="28"/>
          <w:lang w:val="en-US" w:eastAsia="zh-CN" w:bidi="ar-SA"/>
        </w:rPr>
        <w:t>本项目拟定于2025年</w:t>
      </w:r>
      <w:r>
        <w:rPr>
          <w:rFonts w:hint="eastAsia" w:ascii="宋体" w:hAnsi="宋体" w:cs="宋体"/>
          <w:b w:val="0"/>
          <w:bCs w:val="0"/>
          <w:spacing w:val="0"/>
          <w:kern w:val="2"/>
          <w:position w:val="0"/>
          <w:sz w:val="28"/>
          <w:szCs w:val="28"/>
          <w:lang w:val="en-US" w:eastAsia="zh-CN" w:bidi="ar-SA"/>
        </w:rPr>
        <w:t>7</w:t>
      </w:r>
      <w:r>
        <w:rPr>
          <w:rFonts w:hint="eastAsia" w:ascii="宋体" w:hAnsi="宋体" w:eastAsia="宋体" w:cs="宋体"/>
          <w:b w:val="0"/>
          <w:bCs w:val="0"/>
          <w:spacing w:val="0"/>
          <w:kern w:val="2"/>
          <w:position w:val="0"/>
          <w:sz w:val="28"/>
          <w:szCs w:val="28"/>
          <w:lang w:val="en-US" w:eastAsia="zh-CN" w:bidi="ar-SA"/>
        </w:rPr>
        <w:t>月</w:t>
      </w:r>
      <w:r>
        <w:rPr>
          <w:rFonts w:hint="eastAsia" w:ascii="宋体" w:hAnsi="宋体" w:cs="宋体"/>
          <w:b w:val="0"/>
          <w:bCs w:val="0"/>
          <w:spacing w:val="0"/>
          <w:kern w:val="2"/>
          <w:position w:val="0"/>
          <w:sz w:val="28"/>
          <w:szCs w:val="28"/>
          <w:lang w:val="en-US" w:eastAsia="zh-CN" w:bidi="ar-SA"/>
        </w:rPr>
        <w:t>14</w:t>
      </w:r>
      <w:r>
        <w:rPr>
          <w:rFonts w:hint="eastAsia" w:ascii="宋体" w:hAnsi="宋体" w:eastAsia="宋体" w:cs="宋体"/>
          <w:b w:val="0"/>
          <w:bCs w:val="0"/>
          <w:spacing w:val="0"/>
          <w:kern w:val="2"/>
          <w:position w:val="0"/>
          <w:sz w:val="28"/>
          <w:szCs w:val="28"/>
          <w:lang w:val="en-US" w:eastAsia="zh-CN" w:bidi="ar-SA"/>
        </w:rPr>
        <w:t>日</w:t>
      </w:r>
      <w:r>
        <w:rPr>
          <w:rFonts w:hint="eastAsia" w:ascii="宋体" w:hAnsi="宋体" w:cs="宋体"/>
          <w:b w:val="0"/>
          <w:bCs w:val="0"/>
          <w:spacing w:val="0"/>
          <w:kern w:val="2"/>
          <w:position w:val="0"/>
          <w:sz w:val="28"/>
          <w:szCs w:val="28"/>
          <w:lang w:val="en-US" w:eastAsia="zh-CN" w:bidi="ar-SA"/>
        </w:rPr>
        <w:t>10</w:t>
      </w:r>
      <w:r>
        <w:rPr>
          <w:rFonts w:hint="eastAsia" w:ascii="宋体" w:hAnsi="宋体" w:eastAsia="宋体" w:cs="宋体"/>
          <w:b w:val="0"/>
          <w:bCs w:val="0"/>
          <w:spacing w:val="0"/>
          <w:kern w:val="2"/>
          <w:position w:val="0"/>
          <w:sz w:val="28"/>
          <w:szCs w:val="28"/>
          <w:lang w:val="en-US" w:eastAsia="zh-CN" w:bidi="ar-SA"/>
        </w:rPr>
        <w:t>时00分在</w:t>
      </w:r>
      <w:r>
        <w:rPr>
          <w:rFonts w:hint="eastAsia" w:ascii="宋体" w:hAnsi="宋体" w:eastAsia="宋体" w:cs="宋体"/>
          <w:color w:val="auto"/>
          <w:kern w:val="2"/>
          <w:sz w:val="28"/>
          <w:szCs w:val="28"/>
          <w:u w:val="none"/>
          <w:lang w:val="en-US" w:eastAsia="zh-CN" w:bidi="ar-SA"/>
        </w:rPr>
        <w:t>衡阳市珠晖区江东村城中村改造</w:t>
      </w:r>
      <w:r>
        <w:rPr>
          <w:rFonts w:hint="eastAsia" w:ascii="宋体" w:hAnsi="宋体" w:cs="宋体"/>
          <w:color w:val="auto"/>
          <w:kern w:val="2"/>
          <w:sz w:val="28"/>
          <w:szCs w:val="28"/>
          <w:u w:val="none"/>
          <w:lang w:val="en-US" w:eastAsia="zh-CN" w:bidi="ar-SA"/>
        </w:rPr>
        <w:t>及配套工程</w:t>
      </w:r>
      <w:r>
        <w:rPr>
          <w:rFonts w:hint="eastAsia" w:ascii="宋体" w:hAnsi="宋体" w:eastAsia="宋体" w:cs="宋体"/>
          <w:color w:val="auto"/>
          <w:kern w:val="2"/>
          <w:sz w:val="28"/>
          <w:szCs w:val="28"/>
          <w:u w:val="none"/>
          <w:lang w:val="en-US" w:eastAsia="zh-CN" w:bidi="ar-SA"/>
        </w:rPr>
        <w:t>项目</w:t>
      </w:r>
      <w:r>
        <w:rPr>
          <w:rFonts w:hint="eastAsia" w:ascii="宋体" w:hAnsi="宋体" w:cs="宋体"/>
          <w:color w:val="auto"/>
          <w:kern w:val="2"/>
          <w:sz w:val="28"/>
          <w:szCs w:val="28"/>
          <w:u w:val="none"/>
          <w:lang w:val="en-US" w:eastAsia="zh-CN" w:bidi="ar-SA"/>
        </w:rPr>
        <w:t>经理</w:t>
      </w:r>
      <w:r>
        <w:rPr>
          <w:rFonts w:hint="eastAsia" w:ascii="宋体" w:hAnsi="宋体" w:eastAsia="宋体" w:cs="宋体"/>
          <w:color w:val="auto"/>
          <w:kern w:val="2"/>
          <w:sz w:val="28"/>
          <w:szCs w:val="28"/>
          <w:u w:val="none"/>
          <w:lang w:val="en-US" w:eastAsia="zh-CN" w:bidi="ar-SA"/>
        </w:rPr>
        <w:t>部</w:t>
      </w:r>
      <w:r>
        <w:rPr>
          <w:rFonts w:hint="eastAsia" w:ascii="宋体" w:hAnsi="宋体" w:eastAsia="宋体" w:cs="宋体"/>
          <w:b w:val="0"/>
          <w:bCs w:val="0"/>
          <w:spacing w:val="0"/>
          <w:kern w:val="2"/>
          <w:position w:val="0"/>
          <w:sz w:val="28"/>
          <w:szCs w:val="28"/>
          <w:lang w:val="en-US" w:eastAsia="zh-CN" w:bidi="ar-SA"/>
        </w:rPr>
        <w:t>会议室开标，如有变动将提前一天另行通知。</w:t>
      </w:r>
    </w:p>
    <w:p w14:paraId="3A59AAD3">
      <w:pPr>
        <w:pStyle w:val="8"/>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身份验证通过的参选单位按要求填写参选文件接收登记表。</w:t>
      </w:r>
    </w:p>
    <w:p w14:paraId="307C2A0C">
      <w:pPr>
        <w:pStyle w:val="8"/>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2.逾期送达的或者未送达指定地点的参选文件，比选人不予受理。</w:t>
      </w:r>
    </w:p>
    <w:p w14:paraId="61C5FCB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Theme="minorEastAsia" w:hAnsiTheme="minorEastAsia" w:cstheme="minorEastAsia"/>
          <w:b w:val="0"/>
          <w:bCs w:val="0"/>
          <w:spacing w:val="0"/>
          <w:position w:val="0"/>
          <w:sz w:val="28"/>
          <w:szCs w:val="28"/>
          <w:lang w:val="en-US" w:eastAsia="zh-CN"/>
        </w:rPr>
        <w:t>八</w:t>
      </w:r>
      <w:r>
        <w:rPr>
          <w:rFonts w:hint="eastAsia" w:asciiTheme="minorEastAsia" w:hAnsiTheme="minorEastAsia" w:eastAsiaTheme="minorEastAsia" w:cstheme="minorEastAsia"/>
          <w:b w:val="0"/>
          <w:bCs w:val="0"/>
          <w:spacing w:val="0"/>
          <w:position w:val="0"/>
          <w:sz w:val="28"/>
          <w:szCs w:val="28"/>
          <w:lang w:val="en-US" w:eastAsia="zh-CN"/>
        </w:rPr>
        <w:t>、发布公告的媒介</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本次比选公告在衡阳公路桥梁建设有限公司官方网站（www.hylqgs.com）上发布。</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w:t>
      </w:r>
      <w:r>
        <w:rPr>
          <w:rFonts w:hint="eastAsia" w:asciiTheme="minorEastAsia" w:hAnsiTheme="minorEastAsia" w:cstheme="minorEastAsia"/>
          <w:b w:val="0"/>
          <w:bCs w:val="0"/>
          <w:spacing w:val="0"/>
          <w:position w:val="0"/>
          <w:sz w:val="28"/>
          <w:szCs w:val="28"/>
          <w:lang w:val="en-US" w:eastAsia="zh-CN"/>
        </w:rPr>
        <w:t>九</w:t>
      </w:r>
      <w:r>
        <w:rPr>
          <w:rFonts w:hint="eastAsia" w:asciiTheme="minorEastAsia" w:hAnsiTheme="minorEastAsia" w:eastAsiaTheme="minorEastAsia" w:cstheme="minorEastAsia"/>
          <w:b w:val="0"/>
          <w:bCs w:val="0"/>
          <w:spacing w:val="0"/>
          <w:position w:val="0"/>
          <w:sz w:val="28"/>
          <w:szCs w:val="28"/>
          <w:lang w:val="en-US" w:eastAsia="zh-CN"/>
        </w:rPr>
        <w:t>、联系方式</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招 标 人：</w:t>
      </w:r>
      <w:r>
        <w:rPr>
          <w:rFonts w:hint="eastAsia" w:ascii="宋体" w:hAnsi="宋体" w:eastAsia="宋体" w:cs="宋体"/>
          <w:color w:val="auto"/>
          <w:kern w:val="2"/>
          <w:sz w:val="28"/>
          <w:szCs w:val="28"/>
          <w:u w:val="none"/>
          <w:lang w:val="en-US" w:eastAsia="zh-CN" w:bidi="ar-SA"/>
        </w:rPr>
        <w:t>衡阳市珠晖区江东村城中村改造</w:t>
      </w:r>
      <w:r>
        <w:rPr>
          <w:rFonts w:hint="eastAsia" w:ascii="宋体" w:hAnsi="宋体" w:cs="宋体"/>
          <w:color w:val="auto"/>
          <w:kern w:val="2"/>
          <w:sz w:val="28"/>
          <w:szCs w:val="28"/>
          <w:u w:val="none"/>
          <w:lang w:val="en-US" w:eastAsia="zh-CN" w:bidi="ar-SA"/>
        </w:rPr>
        <w:t>及配套工程</w:t>
      </w:r>
      <w:r>
        <w:rPr>
          <w:rFonts w:hint="eastAsia" w:ascii="宋体" w:hAnsi="宋体" w:eastAsia="宋体" w:cs="宋体"/>
          <w:color w:val="auto"/>
          <w:kern w:val="2"/>
          <w:sz w:val="28"/>
          <w:szCs w:val="28"/>
          <w:u w:val="none"/>
          <w:lang w:val="en-US" w:eastAsia="zh-CN" w:bidi="ar-SA"/>
        </w:rPr>
        <w:t>项目</w:t>
      </w:r>
      <w:r>
        <w:rPr>
          <w:rFonts w:hint="eastAsia" w:ascii="宋体" w:hAnsi="宋体" w:cs="宋体"/>
          <w:color w:val="auto"/>
          <w:kern w:val="2"/>
          <w:sz w:val="28"/>
          <w:szCs w:val="28"/>
          <w:u w:val="none"/>
          <w:lang w:val="en-US" w:eastAsia="zh-CN" w:bidi="ar-SA"/>
        </w:rPr>
        <w:t>经理</w:t>
      </w:r>
      <w:r>
        <w:rPr>
          <w:rFonts w:hint="eastAsia" w:ascii="宋体" w:hAnsi="宋体" w:eastAsia="宋体" w:cs="宋体"/>
          <w:color w:val="auto"/>
          <w:kern w:val="2"/>
          <w:sz w:val="28"/>
          <w:szCs w:val="28"/>
          <w:u w:val="none"/>
          <w:lang w:val="en-US" w:eastAsia="zh-CN" w:bidi="ar-SA"/>
        </w:rPr>
        <w:t>部</w:t>
      </w:r>
      <w:r>
        <w:rPr>
          <w:rFonts w:hint="eastAsia" w:ascii="宋体" w:hAnsi="宋体" w:cs="宋体"/>
          <w:color w:val="auto"/>
          <w:kern w:val="2"/>
          <w:sz w:val="28"/>
          <w:szCs w:val="28"/>
          <w:u w:val="none"/>
          <w:lang w:val="en-US" w:eastAsia="zh-CN" w:bidi="ar-SA"/>
        </w:rPr>
        <w:t>。</w:t>
      </w:r>
    </w:p>
    <w:p w14:paraId="43B983F8">
      <w:pPr>
        <w:pStyle w:val="8"/>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地 址：</w:t>
      </w:r>
      <w:r>
        <w:rPr>
          <w:rFonts w:hint="eastAsia" w:ascii="宋体" w:hAnsi="宋体" w:eastAsia="宋体" w:cs="宋体"/>
          <w:color w:val="auto"/>
          <w:kern w:val="2"/>
          <w:sz w:val="28"/>
          <w:szCs w:val="28"/>
          <w:u w:val="none"/>
          <w:lang w:val="en-US" w:eastAsia="zh-CN" w:bidi="ar-SA"/>
        </w:rPr>
        <w:t>衡阳市珠晖区江东村</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 系 人：</w:t>
      </w:r>
      <w:r>
        <w:rPr>
          <w:rFonts w:hint="eastAsia" w:ascii="宋体" w:hAnsi="宋体" w:cs="宋体"/>
          <w:b w:val="0"/>
          <w:bCs w:val="0"/>
          <w:spacing w:val="0"/>
          <w:position w:val="0"/>
          <w:sz w:val="28"/>
          <w:szCs w:val="28"/>
          <w:lang w:val="en-US" w:eastAsia="zh-CN"/>
        </w:rPr>
        <w:t>杨靖</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联系电话：</w:t>
      </w:r>
      <w:r>
        <w:rPr>
          <w:rFonts w:hint="eastAsia" w:ascii="宋体" w:hAnsi="宋体" w:eastAsia="宋体" w:cs="宋体"/>
          <w:b w:val="0"/>
          <w:bCs w:val="0"/>
          <w:spacing w:val="0"/>
          <w:position w:val="0"/>
          <w:sz w:val="28"/>
          <w:szCs w:val="28"/>
          <w:lang w:val="en-US" w:eastAsia="zh-CN"/>
        </w:rPr>
        <w:t>1</w:t>
      </w:r>
      <w:r>
        <w:rPr>
          <w:rFonts w:hint="eastAsia" w:ascii="宋体" w:hAnsi="宋体" w:cs="宋体"/>
          <w:b w:val="0"/>
          <w:bCs w:val="0"/>
          <w:spacing w:val="0"/>
          <w:position w:val="0"/>
          <w:sz w:val="28"/>
          <w:szCs w:val="28"/>
          <w:lang w:val="en-US" w:eastAsia="zh-CN"/>
        </w:rPr>
        <w:t>3875782903</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十、监督</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监督单位：衡阳公路桥梁建设有限公司纪检监察室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地 址：衡阳市蒸湘区解放路1号财富大厦18楼1805室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联系人：阳骞</w:t>
      </w:r>
    </w:p>
    <w:p w14:paraId="3238F2B4">
      <w:pPr>
        <w:pStyle w:val="8"/>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电  话：13974720916</w:t>
      </w:r>
    </w:p>
    <w:p w14:paraId="50C64CEA">
      <w:pPr>
        <w:rPr>
          <w:rFonts w:hint="eastAsia" w:asciiTheme="minorEastAsia" w:hAnsiTheme="minorEastAsia" w:eastAsiaTheme="minorEastAsia" w:cstheme="minorEastAsia"/>
          <w:b w:val="0"/>
          <w:bCs w:val="0"/>
          <w:spacing w:val="0"/>
          <w:position w:val="0"/>
          <w:sz w:val="28"/>
          <w:szCs w:val="28"/>
          <w:lang w:val="en-US" w:eastAsia="zh-CN"/>
        </w:rPr>
      </w:pPr>
    </w:p>
    <w:p w14:paraId="6D1157E8">
      <w:pPr>
        <w:rPr>
          <w:rFonts w:hint="eastAsia" w:asciiTheme="minorEastAsia" w:hAnsiTheme="minorEastAsia" w:eastAsiaTheme="minorEastAsia" w:cstheme="minorEastAsia"/>
          <w:b w:val="0"/>
          <w:bCs w:val="0"/>
          <w:spacing w:val="0"/>
          <w:position w:val="0"/>
          <w:sz w:val="28"/>
          <w:szCs w:val="28"/>
          <w:lang w:val="en-US" w:eastAsia="zh-CN"/>
        </w:rPr>
      </w:pPr>
    </w:p>
    <w:p w14:paraId="63A5D4BD">
      <w:pPr>
        <w:keepNext w:val="0"/>
        <w:keepLines w:val="0"/>
        <w:pageBreakBefore w:val="0"/>
        <w:kinsoku/>
        <w:wordWrap/>
        <w:overflowPunct/>
        <w:topLinePunct w:val="0"/>
        <w:autoSpaceDE/>
        <w:autoSpaceDN/>
        <w:bidi w:val="0"/>
        <w:adjustRightInd w:val="0"/>
        <w:snapToGrid w:val="0"/>
        <w:spacing w:line="560" w:lineRule="exact"/>
        <w:ind w:left="1959" w:leftChars="266" w:hanging="1400" w:hangingChars="500"/>
        <w:jc w:val="left"/>
        <w:rPr>
          <w:rFonts w:hint="eastAsia" w:ascii="宋体" w:hAnsi="宋体" w:eastAsia="宋体" w:cs="宋体"/>
          <w:color w:val="auto"/>
          <w:kern w:val="2"/>
          <w:sz w:val="28"/>
          <w:szCs w:val="28"/>
          <w:u w:val="none"/>
          <w:lang w:val="en-US" w:eastAsia="zh-CN" w:bidi="ar-SA"/>
        </w:rPr>
      </w:pPr>
      <w:r>
        <w:rPr>
          <w:rFonts w:hint="eastAsia" w:asciiTheme="minorEastAsia" w:hAnsiTheme="minorEastAsia" w:eastAsiaTheme="minorEastAsia" w:cstheme="minorEastAsia"/>
          <w:b w:val="0"/>
          <w:bCs w:val="0"/>
          <w:spacing w:val="0"/>
          <w:position w:val="0"/>
          <w:sz w:val="28"/>
          <w:szCs w:val="28"/>
          <w:lang w:val="en-US" w:eastAsia="zh-CN"/>
        </w:rPr>
        <w:t xml:space="preserve">                      招标人：</w:t>
      </w:r>
      <w:r>
        <w:rPr>
          <w:rFonts w:hint="eastAsia" w:ascii="宋体" w:hAnsi="宋体" w:eastAsia="宋体" w:cs="宋体"/>
          <w:color w:val="auto"/>
          <w:kern w:val="2"/>
          <w:sz w:val="28"/>
          <w:szCs w:val="28"/>
          <w:u w:val="none"/>
          <w:lang w:val="en-US" w:eastAsia="zh-CN" w:bidi="ar-SA"/>
        </w:rPr>
        <w:t>衡阳市珠晖区江东村城中村</w:t>
      </w:r>
    </w:p>
    <w:p w14:paraId="054885F8">
      <w:pPr>
        <w:keepNext w:val="0"/>
        <w:keepLines w:val="0"/>
        <w:pageBreakBefore w:val="0"/>
        <w:kinsoku/>
        <w:wordWrap/>
        <w:overflowPunct/>
        <w:topLinePunct w:val="0"/>
        <w:autoSpaceDE/>
        <w:autoSpaceDN/>
        <w:bidi w:val="0"/>
        <w:adjustRightInd w:val="0"/>
        <w:snapToGrid w:val="0"/>
        <w:spacing w:line="560" w:lineRule="exact"/>
        <w:ind w:left="1955" w:leftChars="931" w:firstLine="2800" w:firstLineChars="1000"/>
        <w:jc w:val="left"/>
        <w:rPr>
          <w:rFonts w:hint="eastAsia" w:asciiTheme="minorEastAsia" w:hAnsiTheme="minorEastAsia" w:cstheme="minorEastAsia"/>
          <w:b w:val="0"/>
          <w:bCs w:val="0"/>
          <w:spacing w:val="0"/>
          <w:position w:val="0"/>
          <w:sz w:val="28"/>
          <w:szCs w:val="28"/>
          <w:lang w:val="en-US" w:eastAsia="zh-CN"/>
        </w:rPr>
      </w:pPr>
      <w:r>
        <w:rPr>
          <w:rFonts w:hint="eastAsia" w:ascii="宋体" w:hAnsi="宋体" w:eastAsia="宋体" w:cs="宋体"/>
          <w:color w:val="auto"/>
          <w:kern w:val="2"/>
          <w:sz w:val="28"/>
          <w:szCs w:val="28"/>
          <w:u w:val="none"/>
          <w:lang w:val="en-US" w:eastAsia="zh-CN" w:bidi="ar-SA"/>
        </w:rPr>
        <w:t>改造</w:t>
      </w:r>
      <w:r>
        <w:rPr>
          <w:rFonts w:hint="eastAsia" w:ascii="宋体" w:hAnsi="宋体" w:cs="宋体"/>
          <w:color w:val="auto"/>
          <w:kern w:val="2"/>
          <w:sz w:val="28"/>
          <w:szCs w:val="28"/>
          <w:u w:val="none"/>
          <w:lang w:val="en-US" w:eastAsia="zh-CN" w:bidi="ar-SA"/>
        </w:rPr>
        <w:t>及配套工程</w:t>
      </w:r>
      <w:r>
        <w:rPr>
          <w:rFonts w:hint="eastAsia" w:ascii="宋体" w:hAnsi="宋体" w:eastAsia="宋体" w:cs="宋体"/>
          <w:color w:val="auto"/>
          <w:kern w:val="2"/>
          <w:sz w:val="28"/>
          <w:szCs w:val="28"/>
          <w:u w:val="none"/>
          <w:lang w:val="en-US" w:eastAsia="zh-CN" w:bidi="ar-SA"/>
        </w:rPr>
        <w:t>项目</w:t>
      </w:r>
      <w:r>
        <w:rPr>
          <w:rFonts w:hint="eastAsia" w:ascii="宋体" w:hAnsi="宋体" w:cs="宋体"/>
          <w:color w:val="auto"/>
          <w:kern w:val="2"/>
          <w:sz w:val="28"/>
          <w:szCs w:val="28"/>
          <w:u w:val="none"/>
          <w:lang w:val="en-US" w:eastAsia="zh-CN" w:bidi="ar-SA"/>
        </w:rPr>
        <w:t>经理</w:t>
      </w:r>
      <w:r>
        <w:rPr>
          <w:rFonts w:hint="eastAsia" w:ascii="宋体" w:hAnsi="宋体" w:eastAsia="宋体" w:cs="宋体"/>
          <w:color w:val="auto"/>
          <w:kern w:val="2"/>
          <w:sz w:val="28"/>
          <w:szCs w:val="28"/>
          <w:u w:val="none"/>
          <w:lang w:val="en-US" w:eastAsia="zh-CN" w:bidi="ar-SA"/>
        </w:rPr>
        <w:t>部</w:t>
      </w:r>
    </w:p>
    <w:p w14:paraId="3F038D3B">
      <w:pPr>
        <w:pStyle w:val="8"/>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xml:space="preserve">                           </w:t>
      </w:r>
      <w:r>
        <w:rPr>
          <w:rFonts w:hint="eastAsia" w:asciiTheme="minorEastAsia" w:hAnsiTheme="minorEastAsia" w:cstheme="minorEastAsia"/>
          <w:b w:val="0"/>
          <w:bCs w:val="0"/>
          <w:spacing w:val="0"/>
          <w:position w:val="0"/>
          <w:sz w:val="28"/>
          <w:szCs w:val="28"/>
          <w:lang w:val="en-US" w:eastAsia="zh-CN"/>
        </w:rPr>
        <w:t xml:space="preserve">        2025</w:t>
      </w:r>
      <w:r>
        <w:rPr>
          <w:rFonts w:hint="eastAsia" w:asciiTheme="minorEastAsia" w:hAnsiTheme="minorEastAsia" w:eastAsiaTheme="minorEastAsia" w:cstheme="minorEastAsia"/>
          <w:b w:val="0"/>
          <w:bCs w:val="0"/>
          <w:spacing w:val="0"/>
          <w:position w:val="0"/>
          <w:sz w:val="28"/>
          <w:szCs w:val="28"/>
          <w:lang w:val="en-US" w:eastAsia="zh-CN"/>
        </w:rPr>
        <w:t>年</w:t>
      </w:r>
      <w:r>
        <w:rPr>
          <w:rFonts w:hint="eastAsia" w:asciiTheme="minorEastAsia" w:hAnsiTheme="minorEastAsia" w:cstheme="minorEastAsia"/>
          <w:b w:val="0"/>
          <w:bCs w:val="0"/>
          <w:spacing w:val="0"/>
          <w:position w:val="0"/>
          <w:sz w:val="28"/>
          <w:szCs w:val="28"/>
          <w:lang w:val="en-US" w:eastAsia="zh-CN"/>
        </w:rPr>
        <w:t>7</w:t>
      </w:r>
      <w:r>
        <w:rPr>
          <w:rFonts w:hint="eastAsia" w:asciiTheme="minorEastAsia" w:hAnsiTheme="minorEastAsia" w:eastAsiaTheme="minorEastAsia" w:cstheme="minorEastAsia"/>
          <w:b w:val="0"/>
          <w:bCs w:val="0"/>
          <w:spacing w:val="0"/>
          <w:position w:val="0"/>
          <w:sz w:val="28"/>
          <w:szCs w:val="28"/>
          <w:lang w:val="en-US" w:eastAsia="zh-CN"/>
        </w:rPr>
        <w:t>月</w:t>
      </w:r>
      <w:r>
        <w:rPr>
          <w:rFonts w:hint="eastAsia" w:asciiTheme="minorEastAsia" w:hAnsiTheme="minorEastAsia" w:cstheme="minorEastAsia"/>
          <w:b w:val="0"/>
          <w:bCs w:val="0"/>
          <w:spacing w:val="0"/>
          <w:position w:val="0"/>
          <w:sz w:val="28"/>
          <w:szCs w:val="28"/>
          <w:lang w:val="en-US" w:eastAsia="zh-CN"/>
        </w:rPr>
        <w:t>9</w:t>
      </w:r>
      <w:r>
        <w:rPr>
          <w:rFonts w:hint="eastAsia" w:asciiTheme="minorEastAsia" w:hAnsiTheme="minorEastAsia" w:eastAsiaTheme="minorEastAsia" w:cstheme="minorEastAsia"/>
          <w:b w:val="0"/>
          <w:bCs w:val="0"/>
          <w:spacing w:val="0"/>
          <w:position w:val="0"/>
          <w:sz w:val="28"/>
          <w:szCs w:val="28"/>
          <w:lang w:val="en-US" w:eastAsia="zh-CN"/>
        </w:rPr>
        <w:t>日</w:t>
      </w:r>
    </w:p>
    <w:p w14:paraId="28D5163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602" w:afterAutospacing="0" w:line="450" w:lineRule="atLeast"/>
        <w:ind w:right="226"/>
        <w:rPr>
          <w:rFonts w:hint="eastAsia" w:ascii="Calibri" w:hAnsi="Calibri" w:eastAsia="方正小标宋简体" w:cs="Times New Roman"/>
          <w:bCs/>
          <w:kern w:val="44"/>
          <w:sz w:val="44"/>
          <w:szCs w:val="44"/>
          <w:lang w:val="en-US" w:eastAsia="zh-CN" w:bidi="ar-SA"/>
        </w:rPr>
      </w:pPr>
      <w:r>
        <w:rPr>
          <w:rFonts w:hint="eastAsia" w:ascii="新宋体" w:hAnsi="新宋体" w:eastAsia="新宋体" w:cs="新宋体"/>
          <w:i w:val="0"/>
          <w:iCs w:val="0"/>
          <w:caps w:val="0"/>
          <w:color w:val="707070"/>
          <w:spacing w:val="0"/>
          <w:sz w:val="21"/>
          <w:szCs w:val="21"/>
          <w:u w:val="none"/>
          <w:shd w:val="clear" w:fill="FFFFFF"/>
        </w:rPr>
        <w:fldChar w:fldCharType="begin"/>
      </w:r>
      <w:r>
        <w:rPr>
          <w:rFonts w:hint="eastAsia" w:ascii="新宋体" w:hAnsi="新宋体" w:eastAsia="新宋体" w:cs="新宋体"/>
          <w:i w:val="0"/>
          <w:iCs w:val="0"/>
          <w:caps w:val="0"/>
          <w:color w:val="707070"/>
          <w:spacing w:val="0"/>
          <w:sz w:val="21"/>
          <w:szCs w:val="21"/>
          <w:u w:val="none"/>
          <w:shd w:val="clear" w:fill="FFFFFF"/>
        </w:rPr>
        <w:instrText xml:space="preserve"> HYPERLINK "http://www.hxamc.com/public/xheditor-1.1.9/upload/day_241209/202412091052274854.rar" </w:instrText>
      </w:r>
      <w:r>
        <w:rPr>
          <w:rFonts w:hint="eastAsia" w:ascii="新宋体" w:hAnsi="新宋体" w:eastAsia="新宋体" w:cs="新宋体"/>
          <w:i w:val="0"/>
          <w:iCs w:val="0"/>
          <w:caps w:val="0"/>
          <w:color w:val="707070"/>
          <w:spacing w:val="0"/>
          <w:sz w:val="21"/>
          <w:szCs w:val="21"/>
          <w:u w:val="none"/>
          <w:shd w:val="clear" w:fill="FFFFFF"/>
        </w:rPr>
        <w:fldChar w:fldCharType="separate"/>
      </w:r>
      <w:r>
        <w:rPr>
          <w:rStyle w:val="22"/>
          <w:rFonts w:hint="eastAsia" w:ascii="新宋体" w:hAnsi="新宋体" w:eastAsia="新宋体" w:cs="新宋体"/>
          <w:i w:val="0"/>
          <w:iCs w:val="0"/>
          <w:caps w:val="0"/>
          <w:color w:val="FF0000"/>
          <w:spacing w:val="0"/>
          <w:sz w:val="21"/>
          <w:szCs w:val="21"/>
          <w:u w:val="none"/>
          <w:shd w:val="clear" w:fill="FFFFFF"/>
        </w:rPr>
        <w:t>附件 比选文件</w:t>
      </w:r>
      <w:r>
        <w:rPr>
          <w:rStyle w:val="22"/>
          <w:rFonts w:hint="default" w:ascii="新宋体" w:hAnsi="新宋体" w:eastAsia="新宋体" w:cs="新宋体"/>
          <w:i w:val="0"/>
          <w:iCs w:val="0"/>
          <w:caps w:val="0"/>
          <w:color w:val="FF0000"/>
          <w:spacing w:val="0"/>
          <w:sz w:val="21"/>
          <w:szCs w:val="21"/>
          <w:u w:val="none"/>
          <w:shd w:val="clear" w:fill="FFFFFF"/>
        </w:rPr>
        <w:t xml:space="preserve"> </w:t>
      </w:r>
      <w:r>
        <w:rPr>
          <w:rStyle w:val="22"/>
          <w:rFonts w:hint="eastAsia" w:ascii="新宋体" w:hAnsi="新宋体" w:eastAsia="新宋体" w:cs="新宋体"/>
          <w:i w:val="0"/>
          <w:iCs w:val="0"/>
          <w:caps w:val="0"/>
          <w:color w:val="FF0000"/>
          <w:spacing w:val="0"/>
          <w:sz w:val="21"/>
          <w:szCs w:val="21"/>
          <w:u w:val="none"/>
          <w:shd w:val="clear" w:fill="FFFFFF"/>
          <w:lang w:val="en-US" w:eastAsia="zh-CN"/>
        </w:rPr>
        <w:t>设计</w:t>
      </w:r>
      <w:r>
        <w:rPr>
          <w:rStyle w:val="22"/>
          <w:rFonts w:hint="eastAsia" w:ascii="新宋体" w:hAnsi="新宋体" w:eastAsia="新宋体" w:cs="新宋体"/>
          <w:i w:val="0"/>
          <w:iCs w:val="0"/>
          <w:caps w:val="0"/>
          <w:color w:val="FF0000"/>
          <w:spacing w:val="0"/>
          <w:sz w:val="21"/>
          <w:szCs w:val="21"/>
          <w:highlight w:val="none"/>
          <w:u w:val="none"/>
          <w:shd w:val="clear" w:fill="FFFFFF"/>
        </w:rPr>
        <w:t>图</w:t>
      </w:r>
      <w:r>
        <w:rPr>
          <w:rStyle w:val="22"/>
          <w:rFonts w:hint="eastAsia" w:ascii="新宋体" w:hAnsi="新宋体" w:eastAsia="新宋体" w:cs="新宋体"/>
          <w:i w:val="0"/>
          <w:iCs w:val="0"/>
          <w:caps w:val="0"/>
          <w:color w:val="FF0000"/>
          <w:spacing w:val="0"/>
          <w:sz w:val="21"/>
          <w:szCs w:val="21"/>
          <w:u w:val="none"/>
          <w:shd w:val="clear" w:fill="FFFFFF"/>
        </w:rPr>
        <w:t xml:space="preserve"> </w:t>
      </w:r>
      <w:r>
        <w:rPr>
          <w:rStyle w:val="22"/>
          <w:rFonts w:hint="default" w:ascii="新宋体" w:hAnsi="新宋体" w:eastAsia="新宋体" w:cs="新宋体"/>
          <w:i w:val="0"/>
          <w:iCs w:val="0"/>
          <w:caps w:val="0"/>
          <w:color w:val="FF0000"/>
          <w:spacing w:val="0"/>
          <w:sz w:val="21"/>
          <w:szCs w:val="21"/>
          <w:u w:val="none"/>
          <w:shd w:val="clear" w:fill="FFFFFF"/>
        </w:rPr>
        <w:t xml:space="preserve">合同文件 </w:t>
      </w:r>
      <w:r>
        <w:rPr>
          <w:rFonts w:hint="eastAsia" w:ascii="新宋体" w:hAnsi="新宋体" w:eastAsia="新宋体" w:cs="新宋体"/>
          <w:i w:val="0"/>
          <w:iCs w:val="0"/>
          <w:caps w:val="0"/>
          <w:color w:val="707070"/>
          <w:spacing w:val="0"/>
          <w:sz w:val="21"/>
          <w:szCs w:val="21"/>
          <w:u w:val="none"/>
          <w:shd w:val="clear" w:fill="FFFFFF"/>
        </w:rPr>
        <w:fldChar w:fldCharType="end"/>
      </w:r>
    </w:p>
    <w:p w14:paraId="3308C43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6ED5584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82AED1F">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4231DAE">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AA786E5">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D161BB8">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ascii="Calibri" w:hAnsi="Calibri" w:eastAsia="方正小标宋简体" w:cs="Times New Roman"/>
          <w:bCs/>
          <w:kern w:val="44"/>
          <w:sz w:val="44"/>
          <w:szCs w:val="44"/>
          <w:lang w:val="en-US" w:eastAsia="zh-CN" w:bidi="ar-SA"/>
        </w:rPr>
      </w:pPr>
    </w:p>
    <w:p w14:paraId="7CA982F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lang w:val="en-US" w:eastAsia="zh-CN" w:bidi="ar-SA"/>
        </w:rPr>
        <w:t>第二章  参选人须知</w:t>
      </w:r>
    </w:p>
    <w:p w14:paraId="1935FF1C">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75EB313D">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8"/>
        <w:tblpPr w:leftFromText="180" w:rightFromText="180" w:vertAnchor="text" w:horzAnchor="page" w:tblpX="1274" w:tblpY="474"/>
        <w:tblOverlap w:val="never"/>
        <w:tblW w:w="10030" w:type="dxa"/>
        <w:tblInd w:w="0" w:type="dxa"/>
        <w:tblLayout w:type="fixed"/>
        <w:tblCellMar>
          <w:top w:w="0" w:type="dxa"/>
          <w:left w:w="108" w:type="dxa"/>
          <w:bottom w:w="0" w:type="dxa"/>
          <w:right w:w="108" w:type="dxa"/>
        </w:tblCellMar>
      </w:tblPr>
      <w:tblGrid>
        <w:gridCol w:w="1080"/>
        <w:gridCol w:w="1755"/>
        <w:gridCol w:w="7195"/>
      </w:tblGrid>
      <w:tr w14:paraId="522EF448">
        <w:tblPrEx>
          <w:tblCellMar>
            <w:top w:w="0" w:type="dxa"/>
            <w:left w:w="108" w:type="dxa"/>
            <w:bottom w:w="0" w:type="dxa"/>
            <w:right w:w="108" w:type="dxa"/>
          </w:tblCellMar>
        </w:tblPrEx>
        <w:trPr>
          <w:trHeight w:val="551" w:hRule="atLeast"/>
        </w:trPr>
        <w:tc>
          <w:tcPr>
            <w:tcW w:w="1080" w:type="dxa"/>
            <w:tcBorders>
              <w:top w:val="single" w:color="000000" w:sz="4" w:space="0"/>
              <w:left w:val="single" w:color="000000" w:sz="4" w:space="0"/>
              <w:bottom w:val="single" w:color="000000" w:sz="4" w:space="0"/>
              <w:right w:val="single" w:color="000000" w:sz="4" w:space="0"/>
            </w:tcBorders>
          </w:tcPr>
          <w:p w14:paraId="13935E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755" w:type="dxa"/>
            <w:tcBorders>
              <w:top w:val="single" w:color="000000" w:sz="4" w:space="0"/>
              <w:left w:val="nil"/>
              <w:bottom w:val="single" w:color="000000" w:sz="4" w:space="0"/>
              <w:right w:val="single" w:color="000000" w:sz="4" w:space="0"/>
            </w:tcBorders>
          </w:tcPr>
          <w:p w14:paraId="4136EBF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7195" w:type="dxa"/>
            <w:tcBorders>
              <w:top w:val="single" w:color="000000" w:sz="4" w:space="0"/>
              <w:left w:val="nil"/>
              <w:bottom w:val="single" w:color="000000" w:sz="4" w:space="0"/>
              <w:right w:val="single" w:color="000000" w:sz="4" w:space="0"/>
            </w:tcBorders>
          </w:tcPr>
          <w:p w14:paraId="1D11018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1B71ECDA">
        <w:tblPrEx>
          <w:tblCellMar>
            <w:top w:w="0" w:type="dxa"/>
            <w:left w:w="108" w:type="dxa"/>
            <w:bottom w:w="0" w:type="dxa"/>
            <w:right w:w="108" w:type="dxa"/>
          </w:tblCellMar>
        </w:tblPrEx>
        <w:trPr>
          <w:trHeight w:val="1914"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2D62C88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755" w:type="dxa"/>
            <w:tcBorders>
              <w:top w:val="single" w:color="000000" w:sz="4" w:space="0"/>
              <w:left w:val="nil"/>
              <w:bottom w:val="single" w:color="000000" w:sz="4" w:space="0"/>
              <w:right w:val="single" w:color="000000" w:sz="4" w:space="0"/>
            </w:tcBorders>
            <w:vAlign w:val="center"/>
          </w:tcPr>
          <w:p w14:paraId="4BD61A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7195" w:type="dxa"/>
            <w:tcBorders>
              <w:top w:val="single" w:color="000000" w:sz="4" w:space="0"/>
              <w:left w:val="nil"/>
              <w:bottom w:val="single" w:color="000000" w:sz="4" w:space="0"/>
              <w:right w:val="single" w:color="000000" w:sz="4" w:space="0"/>
            </w:tcBorders>
            <w:vAlign w:val="center"/>
          </w:tcPr>
          <w:p w14:paraId="73089A74">
            <w:pPr>
              <w:keepNext w:val="0"/>
              <w:keepLines w:val="0"/>
              <w:pageBreakBefore w:val="0"/>
              <w:kinsoku/>
              <w:wordWrap/>
              <w:overflowPunct/>
              <w:topLinePunct w:val="0"/>
              <w:autoSpaceDE/>
              <w:autoSpaceDN/>
              <w:bidi w:val="0"/>
              <w:adjustRightInd w:val="0"/>
              <w:snapToGrid w:val="0"/>
              <w:spacing w:line="560" w:lineRule="exact"/>
              <w:jc w:val="both"/>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衡阳阳市珠晖区江东村城中村改造及配套工程项目经理部</w:t>
            </w:r>
          </w:p>
          <w:p w14:paraId="1E3129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衡阳市珠晖区江东村</w:t>
            </w:r>
          </w:p>
          <w:p w14:paraId="1AC28CE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杨靖</w:t>
            </w:r>
          </w:p>
          <w:p w14:paraId="76AE51B3">
            <w:pPr>
              <w:keepNext w:val="0"/>
              <w:keepLines w:val="0"/>
              <w:pageBreakBefore w:val="0"/>
              <w:kinsoku/>
              <w:wordWrap/>
              <w:overflowPunct/>
              <w:topLinePunct w:val="0"/>
              <w:autoSpaceDE/>
              <w:autoSpaceDN/>
              <w:bidi w:val="0"/>
              <w:adjustRightInd w:val="0"/>
              <w:snapToGrid w:val="0"/>
              <w:spacing w:line="5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：13875782903</w:t>
            </w:r>
          </w:p>
        </w:tc>
      </w:tr>
      <w:tr w14:paraId="064BCE97">
        <w:tblPrEx>
          <w:tblCellMar>
            <w:top w:w="0" w:type="dxa"/>
            <w:left w:w="108" w:type="dxa"/>
            <w:bottom w:w="0" w:type="dxa"/>
            <w:right w:w="108" w:type="dxa"/>
          </w:tblCellMar>
        </w:tblPrEx>
        <w:trPr>
          <w:trHeight w:val="578"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286719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755" w:type="dxa"/>
            <w:tcBorders>
              <w:top w:val="single" w:color="000000" w:sz="4" w:space="0"/>
              <w:left w:val="nil"/>
              <w:bottom w:val="single" w:color="000000" w:sz="4" w:space="0"/>
              <w:right w:val="single" w:color="000000" w:sz="4" w:space="0"/>
            </w:tcBorders>
            <w:vAlign w:val="center"/>
          </w:tcPr>
          <w:p w14:paraId="5A9DC92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7195" w:type="dxa"/>
            <w:tcBorders>
              <w:top w:val="single" w:color="000000" w:sz="4" w:space="0"/>
              <w:left w:val="nil"/>
              <w:bottom w:val="single" w:color="000000" w:sz="4" w:space="0"/>
              <w:right w:val="single" w:color="000000" w:sz="4" w:space="0"/>
            </w:tcBorders>
            <w:vAlign w:val="center"/>
          </w:tcPr>
          <w:p w14:paraId="35DB7AFF">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spacing w:val="15"/>
                <w:kern w:val="0"/>
                <w:sz w:val="24"/>
                <w:szCs w:val="24"/>
                <w:highlight w:val="none"/>
                <w:lang w:val="en-US" w:eastAsia="zh-CN"/>
              </w:rPr>
            </w:pPr>
            <w:r>
              <w:rPr>
                <w:rFonts w:hint="eastAsia" w:ascii="仿宋" w:hAnsi="仿宋" w:eastAsia="仿宋" w:cs="仿宋"/>
                <w:kern w:val="0"/>
                <w:sz w:val="24"/>
                <w:lang w:val="en-US" w:eastAsia="zh-CN"/>
              </w:rPr>
              <w:t>衡阳市珠晖区江东村城中村改造及配套工程项目（雁城东路(东方里街-东二环））</w:t>
            </w:r>
          </w:p>
        </w:tc>
      </w:tr>
      <w:tr w14:paraId="4035AFA8">
        <w:tblPrEx>
          <w:tblCellMar>
            <w:top w:w="0" w:type="dxa"/>
            <w:left w:w="108" w:type="dxa"/>
            <w:bottom w:w="0" w:type="dxa"/>
            <w:right w:w="108" w:type="dxa"/>
          </w:tblCellMar>
        </w:tblPrEx>
        <w:trPr>
          <w:trHeight w:val="561"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4F1668B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755" w:type="dxa"/>
            <w:tcBorders>
              <w:top w:val="single" w:color="000000" w:sz="4" w:space="0"/>
              <w:left w:val="nil"/>
              <w:bottom w:val="single" w:color="000000" w:sz="4" w:space="0"/>
              <w:right w:val="single" w:color="000000" w:sz="4" w:space="0"/>
            </w:tcBorders>
            <w:vAlign w:val="center"/>
          </w:tcPr>
          <w:p w14:paraId="5E1C6F5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7195" w:type="dxa"/>
            <w:tcBorders>
              <w:top w:val="single" w:color="000000" w:sz="4" w:space="0"/>
              <w:left w:val="nil"/>
              <w:bottom w:val="single" w:color="000000" w:sz="4" w:space="0"/>
              <w:right w:val="single" w:color="000000" w:sz="4" w:space="0"/>
            </w:tcBorders>
            <w:vAlign w:val="center"/>
          </w:tcPr>
          <w:p w14:paraId="7100441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lang w:val="en-US" w:eastAsia="zh-CN"/>
              </w:rPr>
              <w:t>1、雁城东路(东方里街-东二环）</w:t>
            </w:r>
            <w:r>
              <w:rPr>
                <w:rFonts w:hint="eastAsia" w:ascii="仿宋" w:hAnsi="仿宋" w:eastAsia="仿宋" w:cs="仿宋"/>
                <w:kern w:val="0"/>
                <w:sz w:val="24"/>
                <w:lang w:eastAsia="zh-CN"/>
              </w:rPr>
              <w:t>全长983.605m。道路红线宽28m。方案设计内容包括道路、交通、绿化及其它附属设施等设计；</w:t>
            </w:r>
            <w:r>
              <w:rPr>
                <w:rFonts w:hint="eastAsia" w:ascii="仿宋" w:hAnsi="仿宋" w:eastAsia="仿宋" w:cs="仿宋"/>
                <w:kern w:val="0"/>
                <w:sz w:val="24"/>
                <w:lang w:val="en-US" w:eastAsia="zh-CN"/>
              </w:rPr>
              <w:t>2、雁城东路与建湘连接线方案、全长188.162m,道路红线宽20m,设计内容包括道路、交通、绿化、排水及其他附属设施等。</w:t>
            </w:r>
          </w:p>
        </w:tc>
      </w:tr>
      <w:tr w14:paraId="1C44259E">
        <w:tblPrEx>
          <w:tblCellMar>
            <w:top w:w="0" w:type="dxa"/>
            <w:left w:w="108" w:type="dxa"/>
            <w:bottom w:w="0" w:type="dxa"/>
            <w:right w:w="108" w:type="dxa"/>
          </w:tblCellMar>
        </w:tblPrEx>
        <w:trPr>
          <w:trHeight w:val="554"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106BBAF9">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755" w:type="dxa"/>
            <w:tcBorders>
              <w:top w:val="single" w:color="000000" w:sz="4" w:space="0"/>
              <w:left w:val="nil"/>
              <w:bottom w:val="single" w:color="000000" w:sz="4" w:space="0"/>
              <w:right w:val="single" w:color="000000" w:sz="4" w:space="0"/>
            </w:tcBorders>
            <w:vAlign w:val="center"/>
          </w:tcPr>
          <w:p w14:paraId="5494EF80">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7195" w:type="dxa"/>
            <w:tcBorders>
              <w:top w:val="single" w:color="000000" w:sz="4" w:space="0"/>
              <w:left w:val="nil"/>
              <w:bottom w:val="single" w:color="000000" w:sz="4" w:space="0"/>
              <w:right w:val="single" w:color="000000" w:sz="4" w:space="0"/>
            </w:tcBorders>
            <w:vAlign w:val="center"/>
          </w:tcPr>
          <w:p w14:paraId="7CB9F7A7">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自筹</w:t>
            </w:r>
          </w:p>
        </w:tc>
      </w:tr>
      <w:tr w14:paraId="497F666F">
        <w:tblPrEx>
          <w:tblCellMar>
            <w:top w:w="0" w:type="dxa"/>
            <w:left w:w="108" w:type="dxa"/>
            <w:bottom w:w="0" w:type="dxa"/>
            <w:right w:w="108" w:type="dxa"/>
          </w:tblCellMar>
        </w:tblPrEx>
        <w:trPr>
          <w:trHeight w:val="566"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4DD87FA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755" w:type="dxa"/>
            <w:tcBorders>
              <w:top w:val="single" w:color="000000" w:sz="4" w:space="0"/>
              <w:left w:val="nil"/>
              <w:bottom w:val="single" w:color="000000" w:sz="4" w:space="0"/>
              <w:right w:val="single" w:color="000000" w:sz="4" w:space="0"/>
            </w:tcBorders>
            <w:vAlign w:val="center"/>
          </w:tcPr>
          <w:p w14:paraId="5D192EE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7195" w:type="dxa"/>
            <w:tcBorders>
              <w:top w:val="single" w:color="000000" w:sz="4" w:space="0"/>
              <w:left w:val="nil"/>
              <w:bottom w:val="single" w:color="000000" w:sz="4" w:space="0"/>
              <w:right w:val="single" w:color="000000" w:sz="4" w:space="0"/>
            </w:tcBorders>
            <w:vAlign w:val="center"/>
          </w:tcPr>
          <w:p w14:paraId="3C965B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衡阳市珠晖区江东村城中村改造及配套工程项目（雁城东路(东方里街-东二环））技术资料服务招标。</w:t>
            </w:r>
          </w:p>
        </w:tc>
      </w:tr>
      <w:tr w14:paraId="0931FF5C">
        <w:tblPrEx>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024307E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755" w:type="dxa"/>
            <w:tcBorders>
              <w:top w:val="single" w:color="000000" w:sz="4" w:space="0"/>
              <w:left w:val="nil"/>
              <w:bottom w:val="single" w:color="000000" w:sz="4" w:space="0"/>
              <w:right w:val="single" w:color="000000" w:sz="4" w:space="0"/>
            </w:tcBorders>
            <w:vAlign w:val="center"/>
          </w:tcPr>
          <w:p w14:paraId="5C2430B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7195" w:type="dxa"/>
            <w:tcBorders>
              <w:top w:val="single" w:color="000000" w:sz="4" w:space="0"/>
              <w:left w:val="nil"/>
              <w:bottom w:val="single" w:color="000000" w:sz="4" w:space="0"/>
              <w:right w:val="single" w:color="000000" w:sz="4" w:space="0"/>
            </w:tcBorders>
            <w:vAlign w:val="center"/>
          </w:tcPr>
          <w:p w14:paraId="19AE9E2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highlight w:val="none"/>
                <w:shd w:val="clear" w:color="auto" w:fill="auto"/>
                <w:lang w:val="en-US" w:eastAsia="zh-CN"/>
              </w:rPr>
              <w:t>施工全过程项至目完工后，工程竣工验收资料移交并出具建设工程档案专项验收意见书为止</w:t>
            </w:r>
          </w:p>
        </w:tc>
      </w:tr>
      <w:tr w14:paraId="30B2FA41">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652B718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755" w:type="dxa"/>
            <w:tcBorders>
              <w:top w:val="single" w:color="000000" w:sz="4" w:space="0"/>
              <w:left w:val="nil"/>
              <w:bottom w:val="single" w:color="000000" w:sz="4" w:space="0"/>
              <w:right w:val="single" w:color="000000" w:sz="4" w:space="0"/>
            </w:tcBorders>
            <w:vAlign w:val="center"/>
          </w:tcPr>
          <w:p w14:paraId="0427234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7195" w:type="dxa"/>
            <w:tcBorders>
              <w:top w:val="single" w:color="000000" w:sz="4" w:space="0"/>
              <w:left w:val="nil"/>
              <w:bottom w:val="single" w:color="000000" w:sz="4" w:space="0"/>
              <w:right w:val="single" w:color="000000" w:sz="4" w:space="0"/>
            </w:tcBorders>
            <w:vAlign w:val="center"/>
          </w:tcPr>
          <w:p w14:paraId="0A5C1F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1.投标人依法取得营业执照并在有效期限内；</w:t>
            </w:r>
          </w:p>
          <w:p w14:paraId="14D70ADE">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2.投标人具备相应的资质：本次招标工作相对应的经营范围；</w:t>
            </w:r>
          </w:p>
          <w:p w14:paraId="79971D8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3.增值税要求：</w:t>
            </w:r>
          </w:p>
          <w:p w14:paraId="1E9AE7E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投标人为☑一般纳税人，☑小规模纳税人，</w:t>
            </w:r>
          </w:p>
          <w:p w14:paraId="4C20C9A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本次招标的工程增值税税率按合同执行。</w:t>
            </w:r>
          </w:p>
          <w:p w14:paraId="33B88F19">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lang w:val="en-US" w:eastAsia="zh-CN" w:bidi="ar-SA"/>
              </w:rPr>
            </w:pPr>
            <w:r>
              <w:rPr>
                <w:rFonts w:hint="eastAsia" w:ascii="仿宋" w:hAnsi="仿宋" w:eastAsia="仿宋" w:cs="仿宋"/>
                <w:color w:val="auto"/>
                <w:kern w:val="0"/>
                <w:sz w:val="24"/>
                <w:szCs w:val="24"/>
                <w:highlight w:val="none"/>
                <w:lang w:val="en-US" w:eastAsia="zh-CN"/>
              </w:rPr>
              <w:t>4.其他要求： 需派一名专职资料员常驻项目现场 。</w:t>
            </w:r>
          </w:p>
        </w:tc>
      </w:tr>
      <w:tr w14:paraId="1E87CDBF">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02C73A2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55" w:type="dxa"/>
            <w:tcBorders>
              <w:top w:val="single" w:color="000000" w:sz="4" w:space="0"/>
              <w:left w:val="nil"/>
              <w:bottom w:val="single" w:color="000000" w:sz="4" w:space="0"/>
              <w:right w:val="single" w:color="000000" w:sz="4" w:space="0"/>
            </w:tcBorders>
          </w:tcPr>
          <w:p w14:paraId="481F526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7195" w:type="dxa"/>
            <w:tcBorders>
              <w:top w:val="single" w:color="000000" w:sz="4" w:space="0"/>
              <w:left w:val="nil"/>
              <w:bottom w:val="single" w:color="000000" w:sz="4" w:space="0"/>
              <w:right w:val="single" w:color="000000" w:sz="4" w:space="0"/>
            </w:tcBorders>
            <w:vAlign w:val="center"/>
          </w:tcPr>
          <w:p w14:paraId="315E002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235123FE">
        <w:tblPrEx>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702F710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755" w:type="dxa"/>
            <w:tcBorders>
              <w:top w:val="single" w:color="000000" w:sz="4" w:space="0"/>
              <w:left w:val="nil"/>
              <w:bottom w:val="single" w:color="000000" w:sz="4" w:space="0"/>
              <w:right w:val="single" w:color="000000" w:sz="4" w:space="0"/>
            </w:tcBorders>
            <w:vAlign w:val="center"/>
          </w:tcPr>
          <w:p w14:paraId="0C71B4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7195" w:type="dxa"/>
            <w:tcBorders>
              <w:top w:val="single" w:color="000000" w:sz="4" w:space="0"/>
              <w:left w:val="nil"/>
              <w:bottom w:val="single" w:color="000000" w:sz="4" w:space="0"/>
              <w:right w:val="single" w:color="000000" w:sz="4" w:space="0"/>
            </w:tcBorders>
            <w:vAlign w:val="center"/>
          </w:tcPr>
          <w:p w14:paraId="2559A74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31C39804">
        <w:tblPrEx>
          <w:tblCellMar>
            <w:top w:w="0" w:type="dxa"/>
            <w:left w:w="108" w:type="dxa"/>
            <w:bottom w:w="0" w:type="dxa"/>
            <w:right w:w="108" w:type="dxa"/>
          </w:tblCellMar>
        </w:tblPrEx>
        <w:trPr>
          <w:trHeight w:val="1331"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341ECE5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755" w:type="dxa"/>
            <w:tcBorders>
              <w:top w:val="single" w:color="000000" w:sz="4" w:space="0"/>
              <w:left w:val="nil"/>
              <w:bottom w:val="single" w:color="000000" w:sz="4" w:space="0"/>
              <w:right w:val="single" w:color="000000" w:sz="4" w:space="0"/>
            </w:tcBorders>
            <w:vAlign w:val="center"/>
          </w:tcPr>
          <w:p w14:paraId="7A17ABA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7195" w:type="dxa"/>
            <w:tcBorders>
              <w:top w:val="single" w:color="000000" w:sz="4" w:space="0"/>
              <w:left w:val="nil"/>
              <w:bottom w:val="single" w:color="000000" w:sz="4" w:space="0"/>
              <w:right w:val="single" w:color="000000" w:sz="4" w:space="0"/>
            </w:tcBorders>
            <w:vAlign w:val="center"/>
          </w:tcPr>
          <w:p w14:paraId="5E949A1E">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14:paraId="78612E9D">
        <w:tblPrEx>
          <w:tblCellMar>
            <w:top w:w="0" w:type="dxa"/>
            <w:left w:w="108" w:type="dxa"/>
            <w:bottom w:w="0" w:type="dxa"/>
            <w:right w:w="108" w:type="dxa"/>
          </w:tblCellMar>
        </w:tblPrEx>
        <w:trPr>
          <w:trHeight w:val="874"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27BBEAB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755" w:type="dxa"/>
            <w:tcBorders>
              <w:top w:val="single" w:color="000000" w:sz="4" w:space="0"/>
              <w:left w:val="nil"/>
              <w:bottom w:val="single" w:color="000000" w:sz="4" w:space="0"/>
              <w:right w:val="single" w:color="000000" w:sz="4" w:space="0"/>
            </w:tcBorders>
            <w:vAlign w:val="center"/>
          </w:tcPr>
          <w:p w14:paraId="7D9D9D7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7195" w:type="dxa"/>
            <w:tcBorders>
              <w:top w:val="single" w:color="000000" w:sz="4" w:space="0"/>
              <w:left w:val="nil"/>
              <w:bottom w:val="single" w:color="000000" w:sz="4" w:space="0"/>
              <w:right w:val="single" w:color="000000" w:sz="4" w:space="0"/>
            </w:tcBorders>
            <w:vAlign w:val="center"/>
          </w:tcPr>
          <w:p w14:paraId="6795E8C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65992B41">
        <w:tblPrEx>
          <w:tblCellMar>
            <w:top w:w="0" w:type="dxa"/>
            <w:left w:w="108" w:type="dxa"/>
            <w:bottom w:w="0" w:type="dxa"/>
            <w:right w:w="108" w:type="dxa"/>
          </w:tblCellMar>
        </w:tblPrEx>
        <w:trPr>
          <w:trHeight w:val="1046"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54C2AF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755" w:type="dxa"/>
            <w:tcBorders>
              <w:top w:val="single" w:color="000000" w:sz="4" w:space="0"/>
              <w:left w:val="nil"/>
              <w:bottom w:val="single" w:color="000000" w:sz="4" w:space="0"/>
              <w:right w:val="single" w:color="000000" w:sz="4" w:space="0"/>
            </w:tcBorders>
            <w:vAlign w:val="center"/>
          </w:tcPr>
          <w:p w14:paraId="24C7FB4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14:paraId="6542C0E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7195" w:type="dxa"/>
            <w:tcBorders>
              <w:top w:val="single" w:color="000000" w:sz="4" w:space="0"/>
              <w:left w:val="nil"/>
              <w:bottom w:val="single" w:color="000000" w:sz="4" w:space="0"/>
              <w:right w:val="single" w:color="000000" w:sz="4" w:space="0"/>
            </w:tcBorders>
            <w:vAlign w:val="center"/>
          </w:tcPr>
          <w:p w14:paraId="15B25F0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正本1份，副本2份。电子文档1份 （电子文件内容为参选文件的扫描件，载体为U盘）。</w:t>
            </w:r>
          </w:p>
        </w:tc>
      </w:tr>
      <w:tr w14:paraId="0468BC11">
        <w:tblPrEx>
          <w:tblCellMar>
            <w:top w:w="0" w:type="dxa"/>
            <w:left w:w="108" w:type="dxa"/>
            <w:bottom w:w="0" w:type="dxa"/>
            <w:right w:w="108" w:type="dxa"/>
          </w:tblCellMar>
        </w:tblPrEx>
        <w:trPr>
          <w:trHeight w:val="731"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63F4DF7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755" w:type="dxa"/>
            <w:tcBorders>
              <w:top w:val="single" w:color="000000" w:sz="4" w:space="0"/>
              <w:left w:val="nil"/>
              <w:bottom w:val="single" w:color="000000" w:sz="4" w:space="0"/>
              <w:right w:val="single" w:color="000000" w:sz="4" w:space="0"/>
            </w:tcBorders>
            <w:vAlign w:val="center"/>
          </w:tcPr>
          <w:p w14:paraId="76DA739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7195" w:type="dxa"/>
            <w:tcBorders>
              <w:top w:val="single" w:color="000000" w:sz="4" w:space="0"/>
              <w:left w:val="nil"/>
              <w:bottom w:val="single" w:color="000000" w:sz="4" w:space="0"/>
              <w:right w:val="single" w:color="000000" w:sz="4" w:space="0"/>
            </w:tcBorders>
            <w:vAlign w:val="center"/>
          </w:tcPr>
          <w:p w14:paraId="08BF9FA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天</w:t>
            </w:r>
          </w:p>
        </w:tc>
      </w:tr>
      <w:tr w14:paraId="35AB3AC8">
        <w:tblPrEx>
          <w:tblCellMar>
            <w:top w:w="0" w:type="dxa"/>
            <w:left w:w="108" w:type="dxa"/>
            <w:bottom w:w="0" w:type="dxa"/>
            <w:right w:w="108" w:type="dxa"/>
          </w:tblCellMar>
        </w:tblPrEx>
        <w:trPr>
          <w:trHeight w:val="756"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1CC71B6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755" w:type="dxa"/>
            <w:tcBorders>
              <w:top w:val="single" w:color="000000" w:sz="4" w:space="0"/>
              <w:left w:val="nil"/>
              <w:bottom w:val="single" w:color="000000" w:sz="4" w:space="0"/>
              <w:right w:val="single" w:color="000000" w:sz="4" w:space="0"/>
            </w:tcBorders>
            <w:vAlign w:val="center"/>
          </w:tcPr>
          <w:p w14:paraId="535BB4B1">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投标保证金</w:t>
            </w:r>
          </w:p>
        </w:tc>
        <w:tc>
          <w:tcPr>
            <w:tcW w:w="7195" w:type="dxa"/>
            <w:tcBorders>
              <w:top w:val="single" w:color="000000" w:sz="4" w:space="0"/>
              <w:left w:val="nil"/>
              <w:bottom w:val="single" w:color="000000" w:sz="4" w:space="0"/>
              <w:right w:val="single" w:color="000000" w:sz="4" w:space="0"/>
            </w:tcBorders>
            <w:vAlign w:val="center"/>
          </w:tcPr>
          <w:p w14:paraId="02803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1.参选单位需提供投标保证金，投标保证金采用银行转账或保函形式（银行保函或担保公司保函）。</w:t>
            </w:r>
          </w:p>
          <w:p w14:paraId="0BEAE82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1000  </w:t>
            </w:r>
            <w:r>
              <w:rPr>
                <w:rFonts w:hint="eastAsia" w:ascii="仿宋" w:hAnsi="仿宋" w:eastAsia="仿宋" w:cs="仿宋"/>
                <w:color w:val="auto"/>
                <w:kern w:val="0"/>
                <w:sz w:val="24"/>
                <w:szCs w:val="24"/>
                <w:highlight w:val="none"/>
                <w:lang w:val="en-US" w:eastAsia="zh-CN"/>
              </w:rPr>
              <w:t>元。</w:t>
            </w:r>
          </w:p>
        </w:tc>
      </w:tr>
      <w:tr w14:paraId="1D543B3E">
        <w:tblPrEx>
          <w:tblCellMar>
            <w:top w:w="0" w:type="dxa"/>
            <w:left w:w="108" w:type="dxa"/>
            <w:bottom w:w="0" w:type="dxa"/>
            <w:right w:w="108" w:type="dxa"/>
          </w:tblCellMar>
        </w:tblPrEx>
        <w:trPr>
          <w:trHeight w:val="756"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51A020D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755" w:type="dxa"/>
            <w:tcBorders>
              <w:top w:val="single" w:color="000000" w:sz="4" w:space="0"/>
              <w:left w:val="nil"/>
              <w:bottom w:val="single" w:color="000000" w:sz="4" w:space="0"/>
              <w:right w:val="single" w:color="000000" w:sz="4" w:space="0"/>
            </w:tcBorders>
            <w:vAlign w:val="center"/>
          </w:tcPr>
          <w:p w14:paraId="395FE23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7195" w:type="dxa"/>
            <w:tcBorders>
              <w:top w:val="single" w:color="000000" w:sz="4" w:space="0"/>
              <w:left w:val="nil"/>
              <w:bottom w:val="single" w:color="000000" w:sz="4" w:space="0"/>
              <w:right w:val="single" w:color="000000" w:sz="4" w:space="0"/>
            </w:tcBorders>
            <w:vAlign w:val="center"/>
          </w:tcPr>
          <w:p w14:paraId="5863C30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none"/>
                <w:lang w:val="en-US" w:eastAsia="zh-CN"/>
              </w:rPr>
              <w:t>最低投标价法</w:t>
            </w:r>
          </w:p>
        </w:tc>
      </w:tr>
      <w:tr w14:paraId="746A1654">
        <w:tblPrEx>
          <w:tblCellMar>
            <w:top w:w="0" w:type="dxa"/>
            <w:left w:w="108" w:type="dxa"/>
            <w:bottom w:w="0" w:type="dxa"/>
            <w:right w:w="108" w:type="dxa"/>
          </w:tblCellMar>
        </w:tblPrEx>
        <w:trPr>
          <w:trHeight w:val="82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7FB8D03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755" w:type="dxa"/>
            <w:tcBorders>
              <w:top w:val="single" w:color="000000" w:sz="4" w:space="0"/>
              <w:left w:val="nil"/>
              <w:bottom w:val="single" w:color="000000" w:sz="4" w:space="0"/>
              <w:right w:val="single" w:color="000000" w:sz="4" w:space="0"/>
            </w:tcBorders>
            <w:vAlign w:val="center"/>
          </w:tcPr>
          <w:p w14:paraId="51FC7BC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w:t>
            </w:r>
          </w:p>
          <w:p w14:paraId="5A89780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限价</w:t>
            </w:r>
          </w:p>
        </w:tc>
        <w:tc>
          <w:tcPr>
            <w:tcW w:w="7195" w:type="dxa"/>
            <w:tcBorders>
              <w:top w:val="single" w:color="000000" w:sz="4" w:space="0"/>
              <w:left w:val="nil"/>
              <w:bottom w:val="single" w:color="000000" w:sz="4" w:space="0"/>
              <w:right w:val="single" w:color="000000" w:sz="4" w:space="0"/>
            </w:tcBorders>
            <w:vAlign w:val="center"/>
          </w:tcPr>
          <w:p w14:paraId="5CC3461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 xml:space="preserve"> 175890元。</w:t>
            </w:r>
            <w:r>
              <w:rPr>
                <w:rFonts w:hint="eastAsia" w:ascii="仿宋" w:hAnsi="仿宋" w:eastAsia="仿宋" w:cs="仿宋"/>
                <w:color w:val="auto"/>
                <w:kern w:val="0"/>
                <w:sz w:val="24"/>
                <w:szCs w:val="24"/>
                <w:highlight w:val="none"/>
                <w:lang w:val="en-US" w:eastAsia="zh-CN"/>
              </w:rPr>
              <w:t xml:space="preserve">       </w:t>
            </w:r>
          </w:p>
        </w:tc>
      </w:tr>
      <w:tr w14:paraId="7FE0D6A2">
        <w:tblPrEx>
          <w:tblCellMar>
            <w:top w:w="0" w:type="dxa"/>
            <w:left w:w="108" w:type="dxa"/>
            <w:bottom w:w="0" w:type="dxa"/>
            <w:right w:w="108" w:type="dxa"/>
          </w:tblCellMar>
        </w:tblPrEx>
        <w:trPr>
          <w:trHeight w:val="764"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27F6282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755" w:type="dxa"/>
            <w:tcBorders>
              <w:top w:val="single" w:color="000000" w:sz="4" w:space="0"/>
              <w:left w:val="nil"/>
              <w:bottom w:val="single" w:color="000000" w:sz="4" w:space="0"/>
              <w:right w:val="single" w:color="000000" w:sz="4" w:space="0"/>
            </w:tcBorders>
            <w:vAlign w:val="center"/>
          </w:tcPr>
          <w:p w14:paraId="608799A1">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yellow"/>
                <w:lang w:val="en-US" w:eastAsia="zh-CN"/>
              </w:rPr>
            </w:pPr>
            <w:r>
              <w:rPr>
                <w:rFonts w:hint="eastAsia" w:ascii="仿宋" w:hAnsi="仿宋" w:eastAsia="仿宋" w:cs="仿宋"/>
                <w:color w:val="auto"/>
                <w:kern w:val="0"/>
                <w:sz w:val="24"/>
                <w:szCs w:val="24"/>
                <w:highlight w:val="none"/>
                <w:lang w:val="en-US" w:eastAsia="zh-CN"/>
              </w:rPr>
              <w:t>评标小组</w:t>
            </w:r>
          </w:p>
          <w:p w14:paraId="3FA55BD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7195" w:type="dxa"/>
            <w:tcBorders>
              <w:top w:val="single" w:color="000000" w:sz="4" w:space="0"/>
              <w:left w:val="nil"/>
              <w:bottom w:val="single" w:color="000000" w:sz="4" w:space="0"/>
              <w:right w:val="single" w:color="000000" w:sz="4" w:space="0"/>
            </w:tcBorders>
            <w:vAlign w:val="center"/>
          </w:tcPr>
          <w:p w14:paraId="72281154">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6BD2C6D8">
        <w:tblPrEx>
          <w:tblCellMar>
            <w:top w:w="0" w:type="dxa"/>
            <w:left w:w="108" w:type="dxa"/>
            <w:bottom w:w="0" w:type="dxa"/>
            <w:right w:w="108" w:type="dxa"/>
          </w:tblCellMar>
        </w:tblPrEx>
        <w:trPr>
          <w:trHeight w:val="125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7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w:t>
            </w:r>
          </w:p>
        </w:tc>
        <w:tc>
          <w:tcPr>
            <w:tcW w:w="1755" w:type="dxa"/>
            <w:tcBorders>
              <w:top w:val="single" w:color="000000" w:sz="4" w:space="0"/>
              <w:left w:val="nil"/>
              <w:bottom w:val="single" w:color="000000" w:sz="4" w:space="0"/>
              <w:right w:val="single" w:color="000000" w:sz="4" w:space="0"/>
            </w:tcBorders>
            <w:shd w:val="clear" w:color="auto" w:fill="auto"/>
            <w:vAlign w:val="center"/>
          </w:tcPr>
          <w:p w14:paraId="3AA519E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7195" w:type="dxa"/>
            <w:tcBorders>
              <w:top w:val="single" w:color="000000" w:sz="4" w:space="0"/>
              <w:left w:val="nil"/>
              <w:bottom w:val="single" w:color="000000" w:sz="4" w:space="0"/>
              <w:right w:val="single" w:color="000000" w:sz="4" w:space="0"/>
            </w:tcBorders>
            <w:shd w:val="clear" w:color="auto" w:fill="auto"/>
            <w:vAlign w:val="center"/>
          </w:tcPr>
          <w:p w14:paraId="540D414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bl>
    <w:p w14:paraId="2B90682F">
      <w:pPr>
        <w:widowControl/>
        <w:numPr>
          <w:ilvl w:val="0"/>
          <w:numId w:val="0"/>
        </w:numPr>
        <w:spacing w:line="480" w:lineRule="exact"/>
        <w:jc w:val="left"/>
        <w:rPr>
          <w:rFonts w:hint="eastAsia" w:ascii="黑体" w:hAnsi="黑体" w:eastAsia="黑体" w:cs="黑体"/>
          <w:b/>
          <w:spacing w:val="15"/>
          <w:kern w:val="0"/>
          <w:sz w:val="32"/>
          <w:szCs w:val="32"/>
          <w:lang w:val="en-US" w:eastAsia="zh-CN"/>
        </w:rPr>
      </w:pPr>
    </w:p>
    <w:p w14:paraId="3F5C5456">
      <w:pPr>
        <w:widowControl/>
        <w:numPr>
          <w:ilvl w:val="0"/>
          <w:numId w:val="0"/>
        </w:numPr>
        <w:spacing w:line="480" w:lineRule="exact"/>
        <w:jc w:val="left"/>
        <w:rPr>
          <w:rFonts w:hint="eastAsia" w:ascii="黑体" w:hAnsi="黑体" w:eastAsia="黑体" w:cs="黑体"/>
          <w:b/>
          <w:spacing w:val="15"/>
          <w:kern w:val="0"/>
          <w:sz w:val="32"/>
          <w:szCs w:val="32"/>
          <w:lang w:val="en-US" w:eastAsia="zh-CN"/>
        </w:rPr>
      </w:pPr>
    </w:p>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lang w:val="en-US" w:eastAsia="zh-CN"/>
        </w:rPr>
        <w:t>一、</w:t>
      </w:r>
      <w:r>
        <w:rPr>
          <w:rFonts w:hint="eastAsia" w:ascii="黑体" w:hAnsi="黑体" w:eastAsia="黑体" w:cs="黑体"/>
          <w:b/>
          <w:spacing w:val="15"/>
          <w:kern w:val="0"/>
          <w:sz w:val="32"/>
          <w:szCs w:val="32"/>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3427BE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投标保证金</w:t>
      </w:r>
    </w:p>
    <w:p w14:paraId="73D3338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1.参选人须知前附表规定交纳投标保证金的，应按参选人须知前附表规定的投标保证金形式交纳。投标保证金有效期应当与参选人须知前附表第13款规定的比选有效期一致。</w:t>
      </w:r>
    </w:p>
    <w:p w14:paraId="086BAD5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2.参选人未按照比选文件要求提交投标保证金的，参选无效。</w:t>
      </w:r>
    </w:p>
    <w:p w14:paraId="25E49AA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3.有下列情形之一的，投标保证金可不予退还，比选人有权向出具保函的银行或担保公司提出索赔：</w:t>
      </w:r>
    </w:p>
    <w:p w14:paraId="4E0CA75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（1）参选人在提交参选文件截止时间后撤回参选文件的；</w:t>
      </w:r>
    </w:p>
    <w:p w14:paraId="567BBB4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（2）参选人在参选文件中提供虚假资料的；</w:t>
      </w:r>
    </w:p>
    <w:p w14:paraId="63CD298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（3）确定中选结果后，无正当理由放弃中选资格的；</w:t>
      </w:r>
    </w:p>
    <w:p w14:paraId="50BEEE7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（4）除因不可抗力或比选文件认可的情形以外，中选参选人不与比选人签订合同的；</w:t>
      </w:r>
    </w:p>
    <w:p w14:paraId="47D0386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（5）参选人与比选人或其他参选人恶意串通的；</w:t>
      </w:r>
    </w:p>
    <w:p w14:paraId="599C8D6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（6）比选文件规定的其他情形。</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四、重新比选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w:t>
      </w:r>
      <w:r>
        <w:rPr>
          <w:rFonts w:hint="eastAsia" w:ascii="仿宋" w:hAnsi="仿宋" w:eastAsia="仿宋"/>
          <w:color w:val="auto"/>
          <w:spacing w:val="15"/>
          <w:kern w:val="0"/>
          <w:sz w:val="28"/>
          <w:szCs w:val="28"/>
          <w:highlight w:val="none"/>
          <w:lang w:val="en-US" w:eastAsia="zh-CN"/>
        </w:rPr>
        <w:t>小组</w:t>
      </w:r>
      <w:r>
        <w:rPr>
          <w:rFonts w:hint="eastAsia" w:ascii="仿宋" w:hAnsi="仿宋" w:eastAsia="仿宋"/>
          <w:color w:val="auto"/>
          <w:spacing w:val="15"/>
          <w:kern w:val="0"/>
          <w:sz w:val="28"/>
          <w:szCs w:val="28"/>
          <w:highlight w:val="none"/>
        </w:rPr>
        <w:t>否决不合格参选后，因有效参选不足三个使得比选明显缺乏竞争，评标</w:t>
      </w:r>
      <w:r>
        <w:rPr>
          <w:rFonts w:hint="eastAsia" w:ascii="仿宋" w:hAnsi="仿宋" w:eastAsia="仿宋"/>
          <w:color w:val="auto"/>
          <w:spacing w:val="15"/>
          <w:kern w:val="0"/>
          <w:sz w:val="28"/>
          <w:szCs w:val="28"/>
          <w:highlight w:val="none"/>
          <w:lang w:val="en-US" w:eastAsia="zh-CN"/>
        </w:rPr>
        <w:t>小组</w:t>
      </w:r>
      <w:r>
        <w:rPr>
          <w:rFonts w:hint="eastAsia" w:ascii="仿宋" w:hAnsi="仿宋" w:eastAsia="仿宋"/>
          <w:color w:val="auto"/>
          <w:spacing w:val="15"/>
          <w:kern w:val="0"/>
          <w:sz w:val="28"/>
          <w:szCs w:val="28"/>
          <w:highlight w:val="none"/>
        </w:rPr>
        <w:t>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FF70C1B">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F1FFAE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7057DC24">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F285663">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578C142C">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554FC24">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ascii="Calibri" w:hAnsi="Calibri" w:eastAsia="方正小标宋简体" w:cs="Times New Roman"/>
          <w:bCs/>
          <w:kern w:val="44"/>
          <w:sz w:val="44"/>
          <w:szCs w:val="44"/>
          <w:lang w:val="en-US" w:eastAsia="zh-CN" w:bidi="ar-SA"/>
        </w:rPr>
      </w:pPr>
    </w:p>
    <w:p w14:paraId="77712B36">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ascii="Calibri" w:hAnsi="Calibri" w:eastAsia="方正小标宋简体" w:cs="Times New Roman"/>
          <w:bCs/>
          <w:kern w:val="44"/>
          <w:sz w:val="44"/>
          <w:szCs w:val="44"/>
          <w:lang w:val="en-US" w:eastAsia="zh-CN" w:bidi="ar-SA"/>
        </w:rPr>
      </w:pPr>
    </w:p>
    <w:p w14:paraId="6DFA60ED">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ascii="Calibri" w:hAnsi="Calibri" w:eastAsia="方正小标宋简体" w:cs="Times New Roman"/>
          <w:bCs/>
          <w:kern w:val="44"/>
          <w:sz w:val="44"/>
          <w:szCs w:val="44"/>
          <w:lang w:val="en-US" w:eastAsia="zh-CN" w:bidi="ar-SA"/>
        </w:rPr>
      </w:pPr>
    </w:p>
    <w:p w14:paraId="451CF971">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ascii="Calibri" w:hAnsi="Calibri" w:eastAsia="方正小标宋简体" w:cs="Times New Roman"/>
          <w:bCs/>
          <w:kern w:val="44"/>
          <w:sz w:val="44"/>
          <w:szCs w:val="44"/>
          <w:lang w:val="en-US" w:eastAsia="zh-CN" w:bidi="ar-SA"/>
        </w:rPr>
      </w:pPr>
    </w:p>
    <w:p w14:paraId="0891B15F">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ascii="Calibri" w:hAnsi="Calibri" w:eastAsia="方正小标宋简体" w:cs="Times New Roman"/>
          <w:bCs/>
          <w:kern w:val="44"/>
          <w:sz w:val="44"/>
          <w:szCs w:val="44"/>
          <w:lang w:val="en-US" w:eastAsia="zh-CN" w:bidi="ar-SA"/>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r>
        <w:rPr>
          <w:rFonts w:hint="eastAsia" w:ascii="Calibri" w:hAnsi="Calibri" w:eastAsia="方正小标宋简体" w:cs="Times New Roman"/>
          <w:bCs/>
          <w:kern w:val="44"/>
          <w:sz w:val="44"/>
          <w:szCs w:val="44"/>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231EB864">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5ED4F59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8.合同文件（附件7）</w:t>
      </w:r>
    </w:p>
    <w:p w14:paraId="573D5D60">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s="Times New Roman"/>
          <w:color w:val="auto"/>
          <w:spacing w:val="15"/>
          <w:kern w:val="0"/>
          <w:sz w:val="28"/>
          <w:szCs w:val="28"/>
          <w:highlight w:val="none"/>
          <w:lang w:val="en-US" w:eastAsia="zh-CN"/>
        </w:rPr>
        <w:t>9.其他</w:t>
      </w:r>
      <w:r>
        <w:rPr>
          <w:rFonts w:hint="eastAsia" w:ascii="仿宋" w:hAnsi="仿宋" w:eastAsia="仿宋"/>
          <w:spacing w:val="15"/>
          <w:kern w:val="0"/>
          <w:sz w:val="28"/>
          <w:szCs w:val="28"/>
        </w:rPr>
        <w:t>（如有，格式自拟）</w:t>
      </w:r>
    </w:p>
    <w:p w14:paraId="120A36B4">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肆份。正本1份，副本2份，电子文档1份 （电子文件内容为参选文件的扫描件，载体为U盘）。纸质版参选文件须清楚地注明“正本”或“副本”的字样。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p>
    <w:p w14:paraId="464CED50">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s="Times New Roman"/>
          <w:color w:val="auto"/>
          <w:kern w:val="0"/>
          <w:sz w:val="28"/>
          <w:szCs w:val="28"/>
          <w:highlight w:val="none"/>
          <w:u w:val="single"/>
          <w:lang w:val="en-US" w:eastAsia="zh-CN"/>
        </w:rPr>
        <w:t>衡阳市珠晖区江东村城中村改造及配套工程项目（雁城东路(东方里街-东二环））技术资料服务</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s="Times New Roman"/>
          <w:color w:val="auto"/>
          <w:kern w:val="0"/>
          <w:sz w:val="28"/>
          <w:szCs w:val="28"/>
          <w:highlight w:val="none"/>
          <w:u w:val="single"/>
          <w:lang w:val="en-US" w:eastAsia="zh-CN"/>
        </w:rPr>
        <w:t>衡阳市珠晖区江东村城中村改造及配套工程项目（雁城东路(东方里街-东二环））技术资料服务</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s="Times New Roman"/>
          <w:color w:val="auto"/>
          <w:kern w:val="0"/>
          <w:sz w:val="28"/>
          <w:szCs w:val="28"/>
          <w:highlight w:val="none"/>
          <w:u w:val="single"/>
          <w:lang w:val="en-US" w:eastAsia="zh-CN"/>
        </w:rPr>
        <w:t>衡阳市珠晖区江东村城中村改造及配套工程项目（雁城东路(东方里街-东二环））技术资料服务</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704E815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D95377C">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591E88E6">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32"/>
          <w:szCs w:val="32"/>
          <w:highlight w:val="none"/>
        </w:rPr>
      </w:pPr>
      <w:r>
        <w:rPr>
          <w:rFonts w:hint="eastAsia" w:ascii="仿宋" w:hAnsi="仿宋" w:eastAsia="仿宋"/>
          <w:color w:val="auto"/>
          <w:kern w:val="0"/>
          <w:sz w:val="28"/>
          <w:szCs w:val="28"/>
          <w:highlight w:val="none"/>
        </w:rPr>
        <w:t>法定代表人（或授权人）签字并盖章</w:t>
      </w: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委托全部工作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s="Times New Roman"/>
          <w:color w:val="auto"/>
          <w:kern w:val="0"/>
          <w:sz w:val="28"/>
          <w:szCs w:val="28"/>
          <w:highlight w:val="none"/>
          <w:u w:val="single"/>
          <w:lang w:val="en-US" w:eastAsia="zh-CN"/>
        </w:rPr>
        <w:t>衡阳市珠晖区江东村城中村改造及配套工程项目（雁城东路(东方里街-东二环））技术资料服务</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17"/>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257842C4">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AC12F16">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6"/>
        <w:ind w:left="0" w:leftChars="0" w:firstLine="0" w:firstLineChars="0"/>
        <w:rPr>
          <w:color w:val="auto"/>
          <w:highlight w:val="none"/>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8"/>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0D3B7D3F">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37426FEC">
      <w:pPr>
        <w:widowControl/>
        <w:topLinePunct/>
        <w:spacing w:line="620" w:lineRule="exact"/>
        <w:rPr>
          <w:rFonts w:hint="eastAsia" w:ascii="仿宋" w:hAnsi="仿宋" w:eastAsia="仿宋" w:cs="仿宋"/>
          <w:color w:val="auto"/>
          <w:kern w:val="0"/>
          <w:sz w:val="28"/>
          <w:szCs w:val="28"/>
          <w:highlight w:val="none"/>
          <w:lang w:val="en-US" w:eastAsia="zh-CN"/>
        </w:rPr>
      </w:pPr>
    </w:p>
    <w:p w14:paraId="15EE4908">
      <w:pPr>
        <w:widowControl/>
        <w:topLinePunct/>
        <w:spacing w:line="620" w:lineRule="exact"/>
        <w:rPr>
          <w:rFonts w:hint="eastAsia" w:ascii="宋体" w:hAnsi="宋体" w:eastAsia="宋体"/>
          <w:b/>
          <w:bCs/>
          <w:color w:val="auto"/>
          <w:spacing w:val="15"/>
          <w:kern w:val="0"/>
          <w:sz w:val="28"/>
          <w:szCs w:val="28"/>
          <w:highlight w:val="none"/>
          <w:lang w:val="en-US" w:eastAsia="zh-CN"/>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178D4728">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14:paraId="4BC7B4B6">
      <w:pPr>
        <w:rPr>
          <w:rFonts w:hint="eastAsia"/>
          <w:color w:val="auto"/>
          <w:highlight w:val="none"/>
        </w:rPr>
      </w:pP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14:paraId="32DDDC72">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4D5D52FC">
      <w:pPr>
        <w:pStyle w:val="8"/>
        <w:rPr>
          <w:rFonts w:hint="eastAsia" w:ascii="仿宋" w:hAnsi="仿宋" w:eastAsia="仿宋" w:cs="仿宋"/>
          <w:color w:val="auto"/>
          <w:sz w:val="28"/>
          <w:szCs w:val="28"/>
          <w:highlight w:val="none"/>
        </w:rPr>
      </w:pPr>
    </w:p>
    <w:p w14:paraId="7F1D6D4D">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5BFDECC4">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324" w:type="dxa"/>
            <w:tcBorders>
              <w:top w:val="double" w:color="auto" w:sz="4" w:space="0"/>
              <w:left w:val="single" w:color="auto" w:sz="6" w:space="0"/>
              <w:bottom w:val="single" w:color="auto" w:sz="6" w:space="0"/>
              <w:right w:val="single" w:color="auto" w:sz="6" w:space="0"/>
            </w:tcBorders>
            <w:vAlign w:val="center"/>
          </w:tcPr>
          <w:p w14:paraId="7445145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p>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65FBF52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w:t>
            </w:r>
          </w:p>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BD010F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w:t>
            </w:r>
          </w:p>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7F08DBA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w:t>
            </w:r>
          </w:p>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8"/>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r>
              <w:rPr>
                <w:rFonts w:hint="eastAsia" w:ascii="仿宋" w:hAnsi="仿宋" w:eastAsia="仿宋" w:cs="Times New Roman"/>
                <w:color w:val="auto"/>
                <w:kern w:val="0"/>
                <w:sz w:val="28"/>
                <w:szCs w:val="28"/>
                <w:highlight w:val="none"/>
                <w:u w:val="none"/>
                <w:lang w:val="en-US" w:eastAsia="zh-CN"/>
              </w:rPr>
              <w:t>衡阳市珠晖区江东村城中村改造及配套工程项目（雁城东路(东方里街-东二环））技术资料服务</w:t>
            </w: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负责完成</w:t>
            </w:r>
            <w:r>
              <w:rPr>
                <w:rFonts w:hint="eastAsia" w:ascii="仿宋" w:hAnsi="仿宋" w:eastAsia="仿宋" w:cs="Times New Roman"/>
                <w:color w:val="auto"/>
                <w:kern w:val="0"/>
                <w:sz w:val="28"/>
                <w:szCs w:val="28"/>
                <w:highlight w:val="none"/>
                <w:u w:val="none"/>
                <w:lang w:val="en-US" w:eastAsia="zh-CN"/>
              </w:rPr>
              <w:t>衡阳市珠晖区江东村城中村改造及配套工程项目（雁城东路(东方里街-东二环））技术</w:t>
            </w:r>
            <w:r>
              <w:rPr>
                <w:rFonts w:hint="eastAsia" w:ascii="仿宋" w:hAnsi="仿宋" w:eastAsia="仿宋" w:cs="仿宋"/>
                <w:color w:val="auto"/>
                <w:sz w:val="28"/>
                <w:szCs w:val="28"/>
                <w:lang w:val="en-US" w:eastAsia="zh-CN"/>
              </w:rPr>
              <w:t>资料，</w:t>
            </w:r>
            <w:r>
              <w:rPr>
                <w:rFonts w:hint="eastAsia" w:ascii="仿宋" w:hAnsi="仿宋" w:eastAsia="仿宋" w:cs="仿宋"/>
                <w:color w:val="auto"/>
                <w:sz w:val="28"/>
                <w:szCs w:val="28"/>
                <w:lang w:eastAsia="zh-CN"/>
              </w:rPr>
              <w:t>具体服</w:t>
            </w:r>
            <w:r>
              <w:rPr>
                <w:rFonts w:hint="eastAsia" w:ascii="仿宋" w:hAnsi="仿宋" w:eastAsia="仿宋" w:cs="仿宋"/>
                <w:color w:val="auto"/>
                <w:sz w:val="28"/>
                <w:szCs w:val="28"/>
              </w:rPr>
              <w:t>务内容在合同中约定。</w:t>
            </w: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本项目最高投标限价为175890元，投标报价不得高于最高投标限价。</w:t>
            </w: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35E63BE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C199E40">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40D5FE1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附件7</w:t>
      </w:r>
    </w:p>
    <w:p w14:paraId="032E30B0">
      <w:pPr>
        <w:pStyle w:val="2"/>
        <w:jc w:val="center"/>
        <w:rPr>
          <w:rStyle w:val="41"/>
          <w:rFonts w:ascii="方正大标宋简体" w:eastAsia="方正大标宋简体"/>
          <w:b w:val="0"/>
          <w:kern w:val="2"/>
          <w:szCs w:val="44"/>
        </w:rPr>
      </w:pPr>
      <w:r>
        <w:rPr>
          <w:rStyle w:val="41"/>
          <w:rFonts w:ascii="方正大标宋简体" w:eastAsia="方正大标宋简体"/>
          <w:b w:val="0"/>
          <w:kern w:val="2"/>
          <w:szCs w:val="44"/>
        </w:rPr>
        <w:t>建设工程技术资料</w:t>
      </w:r>
      <w:r>
        <w:rPr>
          <w:rStyle w:val="41"/>
          <w:rFonts w:hint="eastAsia" w:ascii="方正大标宋简体" w:eastAsia="方正大标宋简体"/>
          <w:b w:val="0"/>
          <w:kern w:val="2"/>
          <w:szCs w:val="44"/>
          <w:lang w:val="en-US" w:eastAsia="zh-CN"/>
        </w:rPr>
        <w:t>服务</w:t>
      </w:r>
      <w:r>
        <w:rPr>
          <w:rStyle w:val="41"/>
          <w:rFonts w:ascii="方正大标宋简体" w:eastAsia="方正大标宋简体"/>
          <w:b w:val="0"/>
          <w:kern w:val="2"/>
          <w:szCs w:val="44"/>
        </w:rPr>
        <w:t>合同</w:t>
      </w:r>
    </w:p>
    <w:p w14:paraId="0195D72A">
      <w:pPr>
        <w:spacing w:line="560" w:lineRule="exact"/>
        <w:jc w:val="left"/>
        <w:rPr>
          <w:rStyle w:val="41"/>
          <w:rFonts w:ascii="宋体" w:hAnsi="宋体"/>
          <w:b/>
          <w:sz w:val="28"/>
          <w:szCs w:val="28"/>
          <w:u w:val="single"/>
        </w:rPr>
      </w:pPr>
      <w:r>
        <w:rPr>
          <w:rStyle w:val="41"/>
          <w:rFonts w:ascii="宋体" w:hAnsi="宋体"/>
          <w:b/>
          <w:sz w:val="28"/>
          <w:szCs w:val="28"/>
        </w:rPr>
        <w:t>委 托 人：</w:t>
      </w:r>
      <w:r>
        <w:rPr>
          <w:rStyle w:val="41"/>
          <w:rFonts w:hint="eastAsia" w:ascii="宋体" w:hAnsi="宋体"/>
          <w:b/>
          <w:sz w:val="28"/>
          <w:szCs w:val="28"/>
          <w:u w:val="single"/>
          <w:lang w:val="en-US" w:eastAsia="zh-CN"/>
        </w:rPr>
        <w:t xml:space="preserve">  衡阳公路桥梁建设有限公司</w:t>
      </w:r>
      <w:r>
        <w:rPr>
          <w:rStyle w:val="41"/>
          <w:rFonts w:hint="eastAsia" w:ascii="仿宋_GB2312" w:eastAsia="仿宋_GB2312"/>
          <w:b/>
          <w:sz w:val="32"/>
          <w:szCs w:val="32"/>
          <w:u w:val="single"/>
        </w:rPr>
        <w:t xml:space="preserve"> </w:t>
      </w:r>
      <w:r>
        <w:rPr>
          <w:rStyle w:val="41"/>
          <w:rFonts w:hint="eastAsia" w:ascii="仿宋_GB2312" w:eastAsia="仿宋_GB2312"/>
          <w:b/>
          <w:sz w:val="32"/>
          <w:szCs w:val="32"/>
          <w:u w:val="single"/>
          <w:lang w:val="en-US" w:eastAsia="zh-CN"/>
        </w:rPr>
        <w:t xml:space="preserve">   </w:t>
      </w:r>
      <w:r>
        <w:rPr>
          <w:rStyle w:val="41"/>
          <w:rFonts w:ascii="宋体" w:hAnsi="宋体"/>
          <w:b/>
          <w:sz w:val="28"/>
          <w:szCs w:val="28"/>
        </w:rPr>
        <w:t>（以下简称甲方）</w:t>
      </w:r>
    </w:p>
    <w:p w14:paraId="368C2FB2">
      <w:pPr>
        <w:spacing w:line="560" w:lineRule="exact"/>
        <w:rPr>
          <w:rStyle w:val="41"/>
          <w:rFonts w:ascii="宋体" w:hAnsi="宋体"/>
          <w:b/>
          <w:sz w:val="28"/>
          <w:szCs w:val="28"/>
        </w:rPr>
      </w:pPr>
      <w:r>
        <w:rPr>
          <w:rStyle w:val="41"/>
          <w:rFonts w:ascii="宋体" w:hAnsi="宋体"/>
          <w:b/>
          <w:sz w:val="28"/>
          <w:szCs w:val="28"/>
        </w:rPr>
        <w:t>受 理 人：</w:t>
      </w:r>
      <w:r>
        <w:rPr>
          <w:rStyle w:val="41"/>
          <w:rFonts w:hint="eastAsia" w:ascii="宋体" w:hAnsi="宋体"/>
          <w:b/>
          <w:sz w:val="28"/>
          <w:szCs w:val="28"/>
          <w:u w:val="single"/>
        </w:rPr>
        <w:t xml:space="preserve">  </w:t>
      </w:r>
      <w:r>
        <w:rPr>
          <w:rStyle w:val="41"/>
          <w:rFonts w:hint="eastAsia" w:ascii="宋体" w:hAnsi="宋体"/>
          <w:b/>
          <w:sz w:val="28"/>
          <w:szCs w:val="28"/>
          <w:u w:val="single"/>
          <w:lang w:val="en-US" w:eastAsia="zh-CN"/>
        </w:rPr>
        <w:t xml:space="preserve">                            </w:t>
      </w:r>
      <w:r>
        <w:rPr>
          <w:rStyle w:val="41"/>
          <w:rFonts w:hint="eastAsia" w:ascii="仿宋_GB2312" w:eastAsia="仿宋_GB2312"/>
          <w:b/>
          <w:sz w:val="32"/>
          <w:szCs w:val="32"/>
          <w:u w:val="single"/>
        </w:rPr>
        <w:t xml:space="preserve"> </w:t>
      </w:r>
      <w:r>
        <w:rPr>
          <w:rStyle w:val="41"/>
          <w:rFonts w:ascii="宋体" w:hAnsi="宋体"/>
          <w:b/>
          <w:sz w:val="28"/>
          <w:szCs w:val="28"/>
        </w:rPr>
        <w:t>（以下简称乙方）</w:t>
      </w:r>
    </w:p>
    <w:p w14:paraId="202CD9C5">
      <w:pPr>
        <w:spacing w:line="460" w:lineRule="exact"/>
        <w:ind w:firstLine="560" w:firstLineChars="200"/>
        <w:rPr>
          <w:rStyle w:val="41"/>
          <w:sz w:val="28"/>
          <w:szCs w:val="28"/>
        </w:rPr>
      </w:pPr>
    </w:p>
    <w:p w14:paraId="222B331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Style w:val="41"/>
          <w:rFonts w:ascii="宋体" w:hAnsi="宋体"/>
          <w:b/>
          <w:sz w:val="28"/>
          <w:szCs w:val="28"/>
        </w:rPr>
      </w:pPr>
      <w:r>
        <w:rPr>
          <w:rStyle w:val="41"/>
          <w:rFonts w:ascii="宋体" w:hAnsi="宋体"/>
          <w:sz w:val="28"/>
          <w:szCs w:val="28"/>
        </w:rPr>
        <w:t>因甲方工程建设施工管理工作需要，现将</w:t>
      </w:r>
      <w:r>
        <w:rPr>
          <w:rStyle w:val="41"/>
          <w:rFonts w:hint="eastAsia" w:ascii="宋体" w:hAnsi="宋体" w:cs="Times New Roman"/>
          <w:sz w:val="28"/>
          <w:szCs w:val="28"/>
          <w:u w:val="single"/>
          <w:lang w:val="en-US" w:eastAsia="zh-CN"/>
        </w:rPr>
        <w:t xml:space="preserve"> 衡阳市珠晖区江东村城中村改造及配套工程项目（雁城东路(东方里街-东二环））</w:t>
      </w:r>
      <w:r>
        <w:rPr>
          <w:rStyle w:val="41"/>
          <w:rFonts w:ascii="宋体" w:hAnsi="宋体"/>
          <w:sz w:val="28"/>
          <w:szCs w:val="28"/>
        </w:rPr>
        <w:t>的</w:t>
      </w:r>
      <w:r>
        <w:rPr>
          <w:rStyle w:val="41"/>
          <w:rFonts w:ascii="宋体" w:hAnsi="宋体"/>
          <w:b/>
          <w:bCs/>
          <w:sz w:val="28"/>
          <w:szCs w:val="28"/>
          <w:u w:val="single"/>
        </w:rPr>
        <w:t>工程质量资料</w:t>
      </w:r>
      <w:r>
        <w:rPr>
          <w:rStyle w:val="41"/>
          <w:rFonts w:ascii="宋体" w:hAnsi="宋体"/>
          <w:sz w:val="28"/>
          <w:szCs w:val="28"/>
        </w:rPr>
        <w:t>及</w:t>
      </w:r>
      <w:r>
        <w:rPr>
          <w:rStyle w:val="41"/>
          <w:rFonts w:ascii="宋体" w:hAnsi="宋体"/>
          <w:b/>
          <w:bCs/>
          <w:sz w:val="28"/>
          <w:szCs w:val="28"/>
          <w:u w:val="single"/>
        </w:rPr>
        <w:t>部分安全资料</w:t>
      </w:r>
      <w:r>
        <w:rPr>
          <w:rStyle w:val="41"/>
          <w:rFonts w:hint="eastAsia" w:ascii="宋体" w:hAnsi="宋体"/>
          <w:sz w:val="28"/>
          <w:szCs w:val="28"/>
          <w:lang w:val="en-US" w:eastAsia="zh-CN"/>
        </w:rPr>
        <w:t>委托</w:t>
      </w:r>
      <w:r>
        <w:rPr>
          <w:rStyle w:val="41"/>
          <w:rFonts w:ascii="宋体" w:hAnsi="宋体"/>
          <w:sz w:val="28"/>
          <w:szCs w:val="28"/>
        </w:rPr>
        <w:t>给乙方收集整理与编制，根据工程建设法律法规和《中华人民共和国</w:t>
      </w:r>
      <w:r>
        <w:rPr>
          <w:rStyle w:val="41"/>
          <w:rFonts w:hint="eastAsia" w:ascii="宋体" w:hAnsi="宋体"/>
          <w:sz w:val="28"/>
          <w:szCs w:val="28"/>
        </w:rPr>
        <w:t>民法典</w:t>
      </w:r>
      <w:r>
        <w:rPr>
          <w:rStyle w:val="41"/>
          <w:rFonts w:ascii="宋体" w:hAnsi="宋体"/>
          <w:sz w:val="28"/>
          <w:szCs w:val="28"/>
        </w:rPr>
        <w:t>》等相关法律法规的规定，为明确双方权利与义务，经充分协商，共同签订本合同，以资双方相互遵守。</w:t>
      </w:r>
    </w:p>
    <w:p w14:paraId="1803E86E">
      <w:pPr>
        <w:keepNext w:val="0"/>
        <w:keepLines w:val="0"/>
        <w:pageBreakBefore w:val="0"/>
        <w:widowControl w:val="0"/>
        <w:kinsoku/>
        <w:wordWrap/>
        <w:overflowPunct/>
        <w:topLinePunct w:val="0"/>
        <w:autoSpaceDE/>
        <w:autoSpaceDN/>
        <w:bidi w:val="0"/>
        <w:adjustRightInd/>
        <w:snapToGrid/>
        <w:spacing w:line="500" w:lineRule="exact"/>
        <w:textAlignment w:val="auto"/>
        <w:rPr>
          <w:rStyle w:val="41"/>
          <w:rFonts w:ascii="宋体" w:hAnsi="宋体"/>
          <w:b/>
          <w:sz w:val="28"/>
          <w:szCs w:val="28"/>
        </w:rPr>
      </w:pPr>
      <w:r>
        <w:rPr>
          <w:rStyle w:val="41"/>
          <w:rFonts w:ascii="宋体" w:hAnsi="宋体"/>
          <w:b/>
          <w:sz w:val="28"/>
          <w:szCs w:val="28"/>
        </w:rPr>
        <w:t>一、工程建设基本情况</w:t>
      </w:r>
    </w:p>
    <w:p w14:paraId="656DE92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Style w:val="41"/>
          <w:rFonts w:ascii="宋体" w:hAnsi="宋体"/>
          <w:sz w:val="28"/>
          <w:szCs w:val="28"/>
        </w:rPr>
      </w:pPr>
      <w:r>
        <w:rPr>
          <w:rStyle w:val="41"/>
          <w:rFonts w:ascii="宋体" w:hAnsi="宋体"/>
          <w:sz w:val="28"/>
          <w:szCs w:val="28"/>
        </w:rPr>
        <w:t>1、工程名称</w:t>
      </w:r>
      <w:r>
        <w:rPr>
          <w:rStyle w:val="41"/>
          <w:rFonts w:hint="eastAsia" w:ascii="宋体" w:hAnsi="宋体"/>
          <w:sz w:val="28"/>
          <w:szCs w:val="28"/>
        </w:rPr>
        <w:t>：</w:t>
      </w:r>
      <w:r>
        <w:rPr>
          <w:rStyle w:val="41"/>
          <w:rFonts w:hint="eastAsia" w:ascii="宋体" w:hAnsi="宋体" w:cs="Times New Roman"/>
          <w:sz w:val="28"/>
          <w:szCs w:val="28"/>
          <w:u w:val="single"/>
          <w:lang w:val="en-US" w:eastAsia="zh-CN"/>
        </w:rPr>
        <w:t>衡阳市珠晖区江东村城中村改造及配套工程项目（雁城东路(东方里街-东二环））</w:t>
      </w:r>
      <w:r>
        <w:rPr>
          <w:rStyle w:val="41"/>
          <w:rFonts w:hint="eastAsia" w:ascii="宋体" w:hAnsi="宋体"/>
          <w:sz w:val="28"/>
          <w:szCs w:val="28"/>
          <w:u w:val="single"/>
        </w:rPr>
        <w:t xml:space="preserve"> </w:t>
      </w:r>
      <w:r>
        <w:rPr>
          <w:rStyle w:val="41"/>
          <w:rFonts w:ascii="宋体" w:hAnsi="宋体"/>
          <w:sz w:val="28"/>
          <w:szCs w:val="28"/>
        </w:rPr>
        <w:t>，</w:t>
      </w:r>
      <w:r>
        <w:rPr>
          <w:rStyle w:val="41"/>
          <w:rFonts w:hint="eastAsia" w:ascii="宋体" w:hAnsi="宋体"/>
          <w:sz w:val="28"/>
          <w:szCs w:val="28"/>
          <w:lang w:val="en-US" w:eastAsia="zh-CN"/>
        </w:rPr>
        <w:t>全长</w:t>
      </w:r>
      <w:r>
        <w:rPr>
          <w:rStyle w:val="41"/>
          <w:rFonts w:ascii="宋体" w:hAnsi="宋体"/>
          <w:sz w:val="28"/>
          <w:szCs w:val="28"/>
        </w:rPr>
        <w:t>为</w:t>
      </w:r>
      <w:r>
        <w:rPr>
          <w:rStyle w:val="41"/>
          <w:rFonts w:hint="eastAsia" w:ascii="宋体" w:hAnsi="宋体"/>
          <w:sz w:val="28"/>
          <w:szCs w:val="28"/>
        </w:rPr>
        <w:t>：</w:t>
      </w:r>
      <w:r>
        <w:rPr>
          <w:rStyle w:val="41"/>
          <w:rFonts w:hint="eastAsia" w:ascii="宋体" w:hAnsi="宋体"/>
          <w:sz w:val="28"/>
          <w:szCs w:val="28"/>
          <w:u w:val="single"/>
          <w:lang w:val="en-US" w:eastAsia="zh-CN"/>
        </w:rPr>
        <w:t>983.605m(</w:t>
      </w:r>
      <w:r>
        <w:rPr>
          <w:rStyle w:val="41"/>
          <w:rFonts w:hint="eastAsia" w:ascii="宋体" w:hAnsi="宋体" w:cs="Times New Roman"/>
          <w:sz w:val="28"/>
          <w:szCs w:val="28"/>
          <w:u w:val="single"/>
          <w:lang w:val="en-US" w:eastAsia="zh-CN"/>
        </w:rPr>
        <w:t>雁城东路)</w:t>
      </w:r>
      <w:r>
        <w:rPr>
          <w:rStyle w:val="41"/>
          <w:rFonts w:hint="eastAsia" w:ascii="宋体" w:hAnsi="宋体"/>
          <w:sz w:val="28"/>
          <w:szCs w:val="28"/>
          <w:u w:val="single"/>
          <w:lang w:val="en-US" w:eastAsia="zh-CN"/>
        </w:rPr>
        <w:t>+190.602m</w:t>
      </w:r>
      <w:r>
        <w:rPr>
          <w:rStyle w:val="41"/>
          <w:rFonts w:hint="eastAsia" w:ascii="宋体" w:hAnsi="宋体" w:cs="宋体"/>
          <w:sz w:val="28"/>
          <w:szCs w:val="28"/>
          <w:u w:val="single"/>
        </w:rPr>
        <w:t xml:space="preserve"> </w:t>
      </w:r>
      <w:r>
        <w:rPr>
          <w:rStyle w:val="41"/>
          <w:rFonts w:hint="eastAsia" w:ascii="宋体" w:hAnsi="宋体" w:cs="宋体"/>
          <w:sz w:val="28"/>
          <w:szCs w:val="28"/>
          <w:u w:val="single"/>
          <w:lang w:val="en-US" w:eastAsia="zh-CN"/>
        </w:rPr>
        <w:t>(</w:t>
      </w:r>
      <w:r>
        <w:rPr>
          <w:rStyle w:val="41"/>
          <w:rFonts w:hint="eastAsia" w:ascii="宋体" w:hAnsi="宋体" w:cs="Times New Roman"/>
          <w:sz w:val="28"/>
          <w:szCs w:val="28"/>
          <w:u w:val="single"/>
          <w:lang w:val="en-US" w:eastAsia="zh-CN"/>
        </w:rPr>
        <w:t>雁城东路与建湘连接线)</w:t>
      </w:r>
      <w:r>
        <w:rPr>
          <w:rStyle w:val="41"/>
          <w:rFonts w:hint="eastAsia" w:ascii="宋体" w:hAnsi="宋体" w:cs="宋体"/>
          <w:sz w:val="28"/>
          <w:szCs w:val="28"/>
          <w:u w:val="single"/>
        </w:rPr>
        <w:t xml:space="preserve"> </w:t>
      </w:r>
    </w:p>
    <w:p w14:paraId="27A270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hint="eastAsia" w:ascii="宋体" w:hAnsi="宋体" w:eastAsia="宋体"/>
          <w:sz w:val="28"/>
          <w:szCs w:val="28"/>
          <w:u w:val="single"/>
          <w:lang w:eastAsia="zh-CN"/>
        </w:rPr>
      </w:pPr>
      <w:r>
        <w:rPr>
          <w:rStyle w:val="41"/>
          <w:rFonts w:ascii="宋体" w:hAnsi="宋体"/>
          <w:sz w:val="28"/>
          <w:szCs w:val="28"/>
        </w:rPr>
        <w:t>2、建设地址：</w:t>
      </w:r>
      <w:r>
        <w:rPr>
          <w:rStyle w:val="41"/>
          <w:rFonts w:hint="eastAsia" w:ascii="宋体" w:hAnsi="宋体"/>
          <w:sz w:val="28"/>
          <w:szCs w:val="28"/>
          <w:u w:val="single"/>
        </w:rPr>
        <w:t xml:space="preserve"> </w:t>
      </w:r>
      <w:r>
        <w:rPr>
          <w:rStyle w:val="41"/>
          <w:rFonts w:hint="eastAsia" w:ascii="宋体" w:hAnsi="宋体" w:cs="Times New Roman"/>
          <w:sz w:val="28"/>
          <w:szCs w:val="28"/>
          <w:u w:val="single"/>
          <w:lang w:val="en-US" w:eastAsia="zh-CN"/>
        </w:rPr>
        <w:t>衡阳市珠晖区</w:t>
      </w:r>
      <w:r>
        <w:rPr>
          <w:rStyle w:val="41"/>
          <w:rFonts w:hint="eastAsia" w:ascii="宋体" w:hAnsi="宋体"/>
          <w:sz w:val="28"/>
          <w:szCs w:val="28"/>
          <w:u w:val="single"/>
        </w:rPr>
        <w:t xml:space="preserve"> </w:t>
      </w:r>
    </w:p>
    <w:p w14:paraId="5B4EE2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ascii="宋体" w:hAnsi="宋体"/>
          <w:sz w:val="28"/>
          <w:szCs w:val="28"/>
        </w:rPr>
      </w:pPr>
      <w:r>
        <w:rPr>
          <w:rStyle w:val="41"/>
          <w:rFonts w:hint="eastAsia" w:ascii="宋体" w:hAnsi="宋体"/>
          <w:sz w:val="28"/>
          <w:szCs w:val="28"/>
        </w:rPr>
        <w:t>3、建设工期：</w:t>
      </w:r>
      <w:r>
        <w:rPr>
          <w:rStyle w:val="41"/>
          <w:rFonts w:hint="eastAsia" w:ascii="宋体" w:hAnsi="宋体"/>
          <w:sz w:val="28"/>
          <w:szCs w:val="28"/>
          <w:u w:val="single"/>
        </w:rPr>
        <w:t xml:space="preserve">  </w:t>
      </w:r>
      <w:r>
        <w:rPr>
          <w:rStyle w:val="41"/>
          <w:rFonts w:hint="eastAsia" w:ascii="宋体" w:hAnsi="宋体"/>
          <w:sz w:val="28"/>
          <w:szCs w:val="28"/>
          <w:u w:val="single"/>
          <w:lang w:val="en-US" w:eastAsia="zh-CN"/>
        </w:rPr>
        <w:t xml:space="preserve"> </w:t>
      </w:r>
      <w:r>
        <w:rPr>
          <w:rStyle w:val="41"/>
          <w:rFonts w:hint="eastAsia" w:ascii="宋体" w:hAnsi="宋体"/>
          <w:sz w:val="28"/>
          <w:szCs w:val="28"/>
          <w:u w:val="single"/>
        </w:rPr>
        <w:t xml:space="preserve">               </w:t>
      </w:r>
      <w:r>
        <w:rPr>
          <w:rStyle w:val="41"/>
          <w:rFonts w:ascii="宋体" w:hAnsi="宋体"/>
          <w:sz w:val="28"/>
          <w:szCs w:val="28"/>
          <w:u w:val="single"/>
        </w:rPr>
        <w:t xml:space="preserve"> </w:t>
      </w:r>
      <w:r>
        <w:rPr>
          <w:rStyle w:val="41"/>
          <w:rFonts w:hint="eastAsia" w:ascii="宋体" w:hAnsi="宋体"/>
          <w:sz w:val="28"/>
          <w:szCs w:val="28"/>
          <w:u w:val="single"/>
        </w:rPr>
        <w:t xml:space="preserve">  </w:t>
      </w:r>
      <w:r>
        <w:rPr>
          <w:rStyle w:val="41"/>
          <w:rFonts w:ascii="宋体" w:hAnsi="宋体"/>
          <w:sz w:val="28"/>
          <w:szCs w:val="28"/>
          <w:u w:val="single"/>
        </w:rPr>
        <w:t xml:space="preserve"> </w:t>
      </w:r>
      <w:r>
        <w:rPr>
          <w:rStyle w:val="41"/>
          <w:rFonts w:hint="eastAsia" w:ascii="宋体" w:hAnsi="宋体"/>
          <w:sz w:val="28"/>
          <w:szCs w:val="28"/>
          <w:u w:val="single"/>
        </w:rPr>
        <w:t xml:space="preserve">   </w:t>
      </w:r>
      <w:r>
        <w:rPr>
          <w:rStyle w:val="41"/>
          <w:rFonts w:ascii="宋体" w:hAnsi="宋体"/>
          <w:sz w:val="28"/>
          <w:szCs w:val="28"/>
          <w:u w:val="single"/>
        </w:rPr>
        <w:t xml:space="preserve">  </w:t>
      </w:r>
    </w:p>
    <w:p w14:paraId="5B235E5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hint="eastAsia" w:ascii="宋体" w:hAnsi="宋体"/>
          <w:sz w:val="28"/>
          <w:szCs w:val="28"/>
          <w:u w:val="single"/>
          <w:lang w:val="en-US" w:eastAsia="zh-CN"/>
        </w:rPr>
      </w:pPr>
      <w:r>
        <w:rPr>
          <w:rStyle w:val="41"/>
          <w:rFonts w:hint="eastAsia"/>
          <w:b w:val="0"/>
          <w:bCs/>
          <w:color w:val="000000" w:themeColor="text1"/>
          <w:sz w:val="28"/>
          <w:szCs w:val="28"/>
          <w:highlight w:val="none"/>
          <w:lang w:val="en-US" w:eastAsia="zh-CN"/>
          <w14:textFill>
            <w14:solidFill>
              <w14:schemeClr w14:val="tx1"/>
            </w14:solidFill>
          </w14:textFill>
        </w:rPr>
        <w:t>4、工程内容：</w:t>
      </w:r>
      <w:r>
        <w:rPr>
          <w:rStyle w:val="41"/>
          <w:rFonts w:hint="eastAsia" w:ascii="宋体" w:hAnsi="宋体"/>
          <w:sz w:val="28"/>
          <w:szCs w:val="28"/>
          <w:u w:val="single"/>
          <w:lang w:val="en-US" w:eastAsia="zh-CN"/>
        </w:rPr>
        <w:t xml:space="preserve"> </w:t>
      </w:r>
      <w:r>
        <w:rPr>
          <w:rStyle w:val="41"/>
          <w:rFonts w:hint="eastAsia" w:ascii="宋体" w:hAnsi="宋体" w:cs="Times New Roman"/>
          <w:sz w:val="28"/>
          <w:szCs w:val="28"/>
          <w:u w:val="single"/>
          <w:lang w:val="en-US" w:eastAsia="zh-CN"/>
        </w:rPr>
        <w:t>雁城东路(东方里街-东二环）及雁城东路与建湘连接线</w:t>
      </w:r>
      <w:r>
        <w:rPr>
          <w:rStyle w:val="41"/>
          <w:rFonts w:hint="eastAsia" w:ascii="宋体" w:hAnsi="宋体"/>
          <w:sz w:val="28"/>
          <w:szCs w:val="28"/>
          <w:u w:val="single"/>
          <w:lang w:val="en-US" w:eastAsia="zh-CN"/>
        </w:rPr>
        <w:t xml:space="preserve">   </w:t>
      </w:r>
    </w:p>
    <w:p w14:paraId="323BB889">
      <w:pPr>
        <w:keepNext w:val="0"/>
        <w:keepLines w:val="0"/>
        <w:pageBreakBefore w:val="0"/>
        <w:widowControl w:val="0"/>
        <w:kinsoku/>
        <w:wordWrap/>
        <w:overflowPunct/>
        <w:topLinePunct w:val="0"/>
        <w:autoSpaceDE/>
        <w:autoSpaceDN/>
        <w:bidi w:val="0"/>
        <w:adjustRightInd/>
        <w:snapToGrid/>
        <w:spacing w:line="500" w:lineRule="exact"/>
        <w:textAlignment w:val="auto"/>
        <w:rPr>
          <w:rStyle w:val="41"/>
          <w:b/>
          <w:sz w:val="28"/>
          <w:szCs w:val="28"/>
        </w:rPr>
      </w:pPr>
      <w:r>
        <w:rPr>
          <w:rStyle w:val="41"/>
          <w:b/>
          <w:sz w:val="28"/>
          <w:szCs w:val="28"/>
        </w:rPr>
        <w:t>二、承包项目</w:t>
      </w:r>
    </w:p>
    <w:p w14:paraId="501F3A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hint="eastAsia"/>
          <w:b w:val="0"/>
          <w:bCs/>
          <w:color w:val="0000FF"/>
          <w:sz w:val="28"/>
          <w:szCs w:val="28"/>
          <w:highlight w:val="none"/>
          <w:lang w:val="en-US" w:eastAsia="zh-CN"/>
        </w:rPr>
      </w:pPr>
      <w:r>
        <w:rPr>
          <w:rStyle w:val="41"/>
          <w:rFonts w:hint="eastAsia" w:ascii="宋体" w:hAnsi="宋体" w:cs="Times New Roman"/>
          <w:sz w:val="28"/>
          <w:szCs w:val="28"/>
          <w:u w:val="single"/>
          <w:lang w:val="en-US" w:eastAsia="zh-CN"/>
        </w:rPr>
        <w:t>衡阳市珠晖区江东村城中村改造及配套工程项目（雁城东路(东方里街-东二环））</w:t>
      </w:r>
      <w:r>
        <w:rPr>
          <w:rStyle w:val="41"/>
          <w:rFonts w:hint="eastAsia"/>
          <w:b w:val="0"/>
          <w:bCs/>
          <w:color w:val="000000" w:themeColor="text1"/>
          <w:sz w:val="28"/>
          <w:szCs w:val="28"/>
          <w:highlight w:val="none"/>
          <w:u w:val="single"/>
          <w:lang w:val="en-US" w:eastAsia="zh-CN"/>
          <w14:textFill>
            <w14:solidFill>
              <w14:schemeClr w14:val="tx1"/>
            </w14:solidFill>
          </w14:textFill>
        </w:rPr>
        <w:t xml:space="preserve"> </w:t>
      </w:r>
      <w:r>
        <w:rPr>
          <w:rStyle w:val="41"/>
          <w:rFonts w:hint="eastAsia"/>
          <w:b w:val="0"/>
          <w:bCs/>
          <w:color w:val="000000" w:themeColor="text1"/>
          <w:sz w:val="28"/>
          <w:szCs w:val="28"/>
          <w:highlight w:val="none"/>
          <w:lang w:val="en-US" w:eastAsia="zh-CN"/>
          <w14:textFill>
            <w14:solidFill>
              <w14:schemeClr w14:val="tx1"/>
            </w14:solidFill>
          </w14:textFill>
        </w:rPr>
        <w:t>项目的技术服务、参与验收工作和内业资料收集整理及编制与汇总，现场安全文明施工部分资料的收集整理与汇总。项目资料须按行业标准进行汇编，确保甲方工程验收资料合格。</w:t>
      </w:r>
    </w:p>
    <w:p w14:paraId="786995AD">
      <w:pPr>
        <w:keepNext w:val="0"/>
        <w:keepLines w:val="0"/>
        <w:pageBreakBefore w:val="0"/>
        <w:widowControl w:val="0"/>
        <w:kinsoku/>
        <w:wordWrap/>
        <w:overflowPunct/>
        <w:topLinePunct w:val="0"/>
        <w:autoSpaceDE/>
        <w:autoSpaceDN/>
        <w:bidi w:val="0"/>
        <w:adjustRightInd/>
        <w:snapToGrid/>
        <w:spacing w:line="500" w:lineRule="exact"/>
        <w:textAlignment w:val="auto"/>
        <w:rPr>
          <w:rStyle w:val="41"/>
          <w:b/>
          <w:sz w:val="28"/>
          <w:szCs w:val="28"/>
        </w:rPr>
      </w:pPr>
      <w:r>
        <w:rPr>
          <w:rStyle w:val="41"/>
          <w:b/>
          <w:sz w:val="28"/>
          <w:szCs w:val="28"/>
        </w:rPr>
        <w:t>三、承包内容与范围：</w:t>
      </w:r>
    </w:p>
    <w:p w14:paraId="686C64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rPr>
      </w:pPr>
      <w:r>
        <w:rPr>
          <w:rStyle w:val="41"/>
          <w:sz w:val="28"/>
          <w:szCs w:val="28"/>
        </w:rPr>
        <w:t>1、工程开工前，</w:t>
      </w:r>
      <w:r>
        <w:rPr>
          <w:rStyle w:val="41"/>
          <w:rFonts w:hint="eastAsia"/>
          <w:sz w:val="28"/>
          <w:szCs w:val="28"/>
        </w:rPr>
        <w:t>配合甲方办理</w:t>
      </w:r>
      <w:r>
        <w:rPr>
          <w:rStyle w:val="41"/>
          <w:sz w:val="28"/>
          <w:szCs w:val="28"/>
        </w:rPr>
        <w:t>工程质量、安全生产管理资料的报批；</w:t>
      </w:r>
    </w:p>
    <w:p w14:paraId="479CB5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rPr>
      </w:pPr>
      <w:r>
        <w:rPr>
          <w:rStyle w:val="41"/>
          <w:sz w:val="28"/>
          <w:szCs w:val="28"/>
        </w:rPr>
        <w:t>2、</w:t>
      </w:r>
      <w:r>
        <w:rPr>
          <w:sz w:val="28"/>
          <w:szCs w:val="28"/>
          <w:highlight w:val="none"/>
          <w:u w:val="single"/>
        </w:rPr>
        <w:t>施工图纸设计的所有施工资料（包括</w:t>
      </w:r>
      <w:r>
        <w:rPr>
          <w:rFonts w:hint="eastAsia"/>
          <w:sz w:val="28"/>
          <w:szCs w:val="28"/>
          <w:highlight w:val="none"/>
          <w:u w:val="single"/>
          <w:lang w:val="en-US" w:eastAsia="zh-CN"/>
        </w:rPr>
        <w:t>但不限于道路工程、管网工程、土石方工程、电力电信工程、照明工程、绿化工程</w:t>
      </w:r>
      <w:r>
        <w:rPr>
          <w:rFonts w:hint="eastAsia" w:eastAsia="宋体"/>
          <w:sz w:val="28"/>
          <w:szCs w:val="28"/>
          <w:highlight w:val="none"/>
          <w:u w:val="single"/>
          <w:lang w:val="en-US" w:eastAsia="zh-CN"/>
        </w:rPr>
        <w:t>等所有合同内项目</w:t>
      </w:r>
      <w:r>
        <w:rPr>
          <w:sz w:val="28"/>
          <w:szCs w:val="28"/>
          <w:highlight w:val="none"/>
          <w:u w:val="single"/>
        </w:rPr>
        <w:t>）</w:t>
      </w:r>
      <w:r>
        <w:rPr>
          <w:rFonts w:hint="eastAsia"/>
          <w:sz w:val="28"/>
          <w:szCs w:val="28"/>
          <w:lang w:val="en-US" w:eastAsia="zh-CN"/>
        </w:rPr>
        <w:t>的</w:t>
      </w:r>
      <w:r>
        <w:rPr>
          <w:rStyle w:val="41"/>
          <w:sz w:val="28"/>
          <w:szCs w:val="28"/>
        </w:rPr>
        <w:t>质量技术管理资料的编制、收集、整理、汇总</w:t>
      </w:r>
      <w:r>
        <w:rPr>
          <w:rStyle w:val="41"/>
          <w:rFonts w:hint="eastAsia"/>
          <w:sz w:val="28"/>
          <w:szCs w:val="28"/>
          <w:lang w:eastAsia="zh-CN"/>
        </w:rPr>
        <w:t>、</w:t>
      </w:r>
      <w:r>
        <w:rPr>
          <w:rStyle w:val="41"/>
          <w:rFonts w:hint="eastAsia"/>
          <w:sz w:val="28"/>
          <w:szCs w:val="28"/>
          <w:lang w:val="en-US" w:eastAsia="zh-CN"/>
        </w:rPr>
        <w:t>成册</w:t>
      </w:r>
      <w:r>
        <w:rPr>
          <w:rStyle w:val="41"/>
          <w:rFonts w:hint="eastAsia"/>
          <w:sz w:val="28"/>
          <w:szCs w:val="28"/>
        </w:rPr>
        <w:t>（</w:t>
      </w:r>
      <w:r>
        <w:rPr>
          <w:rStyle w:val="41"/>
          <w:rFonts w:hint="eastAsia"/>
          <w:sz w:val="28"/>
          <w:szCs w:val="28"/>
          <w:lang w:val="en-US" w:eastAsia="zh-CN"/>
        </w:rPr>
        <w:t>包含</w:t>
      </w:r>
      <w:r>
        <w:rPr>
          <w:rStyle w:val="41"/>
          <w:rFonts w:hint="eastAsia"/>
          <w:sz w:val="28"/>
          <w:szCs w:val="28"/>
        </w:rPr>
        <w:t>分包单位的</w:t>
      </w:r>
      <w:r>
        <w:rPr>
          <w:rStyle w:val="41"/>
          <w:sz w:val="28"/>
          <w:szCs w:val="28"/>
        </w:rPr>
        <w:t>质量技术管理资料</w:t>
      </w:r>
      <w:r>
        <w:rPr>
          <w:rStyle w:val="41"/>
          <w:rFonts w:hint="eastAsia"/>
          <w:sz w:val="28"/>
          <w:szCs w:val="28"/>
        </w:rPr>
        <w:t>的收集、整理、汇总）</w:t>
      </w:r>
      <w:r>
        <w:rPr>
          <w:rStyle w:val="41"/>
          <w:sz w:val="28"/>
          <w:szCs w:val="28"/>
        </w:rPr>
        <w:t>，协助办理竣工、备案等资料的移交工作；</w:t>
      </w:r>
    </w:p>
    <w:p w14:paraId="6FC30A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ascii="宋体" w:hAnsi="宋体"/>
          <w:sz w:val="28"/>
          <w:szCs w:val="28"/>
        </w:rPr>
      </w:pPr>
      <w:r>
        <w:rPr>
          <w:rStyle w:val="41"/>
          <w:rFonts w:ascii="宋体" w:hAnsi="宋体"/>
          <w:sz w:val="28"/>
          <w:szCs w:val="28"/>
        </w:rPr>
        <w:t>3、协助安全管理人员完成工程施工现场安全文明施工等资料的收集、整理，配合项目部完成农民工档案建立与存档工作；</w:t>
      </w:r>
    </w:p>
    <w:p w14:paraId="5E744C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rPr>
      </w:pPr>
      <w:r>
        <w:rPr>
          <w:rStyle w:val="41"/>
          <w:sz w:val="28"/>
          <w:szCs w:val="28"/>
        </w:rPr>
        <w:t>4、代办工程所用钢筋、焊接、水泥、砌体、砼强度等级、砂浆强度等试块送检工作（不含采购二维码费用）；</w:t>
      </w:r>
    </w:p>
    <w:p w14:paraId="0C659F7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Style w:val="41"/>
          <w:sz w:val="28"/>
          <w:szCs w:val="28"/>
        </w:rPr>
      </w:pPr>
      <w:r>
        <w:rPr>
          <w:rStyle w:val="41"/>
          <w:sz w:val="28"/>
          <w:szCs w:val="28"/>
        </w:rPr>
        <w:t>5、</w:t>
      </w:r>
      <w:r>
        <w:rPr>
          <w:rStyle w:val="41"/>
          <w:rFonts w:ascii="宋体" w:hAnsi="宋体"/>
          <w:sz w:val="28"/>
          <w:szCs w:val="28"/>
        </w:rPr>
        <w:t>工程混凝土试块、砂浆试块制作由甲方安排专业试验人员完成，乙方负责将二维码信息上传至数据库及试块送检工作。</w:t>
      </w:r>
    </w:p>
    <w:p w14:paraId="154221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ascii="宋体" w:hAnsi="宋体"/>
          <w:sz w:val="28"/>
          <w:szCs w:val="28"/>
        </w:rPr>
      </w:pPr>
      <w:r>
        <w:rPr>
          <w:rStyle w:val="41"/>
          <w:rFonts w:ascii="宋体" w:hAnsi="宋体"/>
          <w:sz w:val="28"/>
          <w:szCs w:val="28"/>
        </w:rPr>
        <w:t>6、工程隐蔽验收、问题整改等影像资料由</w:t>
      </w:r>
      <w:r>
        <w:rPr>
          <w:rStyle w:val="41"/>
          <w:rFonts w:hint="eastAsia" w:ascii="宋体" w:hAnsi="宋体"/>
          <w:sz w:val="28"/>
          <w:szCs w:val="28"/>
        </w:rPr>
        <w:t>乙</w:t>
      </w:r>
      <w:r>
        <w:rPr>
          <w:rStyle w:val="41"/>
          <w:rFonts w:ascii="宋体" w:hAnsi="宋体"/>
          <w:sz w:val="28"/>
          <w:szCs w:val="28"/>
        </w:rPr>
        <w:t>方安排人员拍摄</w:t>
      </w:r>
      <w:r>
        <w:rPr>
          <w:rStyle w:val="41"/>
          <w:rFonts w:hint="eastAsia" w:ascii="宋体" w:hAnsi="宋体"/>
          <w:sz w:val="28"/>
          <w:szCs w:val="28"/>
        </w:rPr>
        <w:t>(甲方协助</w:t>
      </w:r>
      <w:r>
        <w:rPr>
          <w:rStyle w:val="41"/>
          <w:rFonts w:ascii="宋体" w:hAnsi="宋体"/>
          <w:sz w:val="28"/>
          <w:szCs w:val="28"/>
        </w:rPr>
        <w:t>)，</w:t>
      </w:r>
      <w:r>
        <w:rPr>
          <w:rStyle w:val="41"/>
          <w:rFonts w:hint="eastAsia" w:ascii="宋体" w:hAnsi="宋体"/>
          <w:sz w:val="28"/>
          <w:szCs w:val="28"/>
        </w:rPr>
        <w:t>同时</w:t>
      </w:r>
      <w:r>
        <w:rPr>
          <w:rStyle w:val="41"/>
          <w:rFonts w:ascii="宋体" w:hAnsi="宋体"/>
          <w:sz w:val="28"/>
          <w:szCs w:val="28"/>
        </w:rPr>
        <w:t>乙方负责</w:t>
      </w:r>
      <w:r>
        <w:rPr>
          <w:rStyle w:val="41"/>
          <w:rFonts w:hint="eastAsia" w:ascii="宋体" w:hAnsi="宋体"/>
          <w:sz w:val="28"/>
          <w:szCs w:val="28"/>
        </w:rPr>
        <w:t>在施工群中</w:t>
      </w:r>
      <w:r>
        <w:rPr>
          <w:rStyle w:val="41"/>
          <w:rFonts w:ascii="宋体" w:hAnsi="宋体"/>
          <w:sz w:val="28"/>
          <w:szCs w:val="28"/>
        </w:rPr>
        <w:t>收集</w:t>
      </w:r>
      <w:r>
        <w:rPr>
          <w:rStyle w:val="41"/>
          <w:rFonts w:hint="eastAsia" w:ascii="宋体" w:hAnsi="宋体"/>
          <w:sz w:val="28"/>
          <w:szCs w:val="28"/>
        </w:rPr>
        <w:t>资料并</w:t>
      </w:r>
      <w:r>
        <w:rPr>
          <w:rStyle w:val="41"/>
          <w:rFonts w:ascii="宋体" w:hAnsi="宋体"/>
          <w:sz w:val="28"/>
          <w:szCs w:val="28"/>
        </w:rPr>
        <w:t>整理归档。</w:t>
      </w:r>
    </w:p>
    <w:p w14:paraId="02A3760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ascii="宋体" w:hAnsi="宋体"/>
          <w:sz w:val="28"/>
          <w:szCs w:val="28"/>
        </w:rPr>
      </w:pPr>
      <w:r>
        <w:rPr>
          <w:rStyle w:val="41"/>
          <w:rFonts w:ascii="宋体" w:hAnsi="宋体"/>
          <w:sz w:val="28"/>
          <w:szCs w:val="28"/>
        </w:rPr>
        <w:t>7、施工组织设计、各专项方案由</w:t>
      </w:r>
      <w:r>
        <w:rPr>
          <w:rStyle w:val="41"/>
          <w:rFonts w:hint="eastAsia" w:ascii="宋体" w:hAnsi="宋体"/>
          <w:sz w:val="28"/>
          <w:szCs w:val="28"/>
        </w:rPr>
        <w:t>乙</w:t>
      </w:r>
      <w:r>
        <w:rPr>
          <w:rStyle w:val="41"/>
          <w:rFonts w:ascii="宋体" w:hAnsi="宋体"/>
          <w:sz w:val="28"/>
          <w:szCs w:val="28"/>
        </w:rPr>
        <w:t>方负责编制，</w:t>
      </w:r>
      <w:r>
        <w:rPr>
          <w:rStyle w:val="41"/>
          <w:rFonts w:hint="eastAsia" w:ascii="宋体" w:hAnsi="宋体"/>
          <w:sz w:val="28"/>
          <w:szCs w:val="28"/>
        </w:rPr>
        <w:t>针对性的方案由甲</w:t>
      </w:r>
      <w:r>
        <w:rPr>
          <w:rStyle w:val="41"/>
          <w:rFonts w:ascii="宋体" w:hAnsi="宋体"/>
          <w:sz w:val="28"/>
          <w:szCs w:val="28"/>
        </w:rPr>
        <w:t>方</w:t>
      </w:r>
      <w:r>
        <w:rPr>
          <w:rStyle w:val="41"/>
          <w:rFonts w:hint="eastAsia" w:ascii="宋体" w:hAnsi="宋体"/>
          <w:sz w:val="28"/>
          <w:szCs w:val="28"/>
        </w:rPr>
        <w:t>（或甲方委托的专家）</w:t>
      </w:r>
      <w:r>
        <w:rPr>
          <w:rStyle w:val="41"/>
          <w:rFonts w:ascii="宋体" w:hAnsi="宋体"/>
          <w:sz w:val="28"/>
          <w:szCs w:val="28"/>
        </w:rPr>
        <w:t>负责</w:t>
      </w:r>
      <w:r>
        <w:rPr>
          <w:rStyle w:val="41"/>
          <w:rFonts w:hint="eastAsia" w:ascii="宋体" w:hAnsi="宋体"/>
          <w:sz w:val="28"/>
          <w:szCs w:val="28"/>
        </w:rPr>
        <w:t>编制</w:t>
      </w:r>
      <w:r>
        <w:rPr>
          <w:rStyle w:val="41"/>
          <w:rFonts w:ascii="宋体" w:hAnsi="宋体"/>
          <w:sz w:val="28"/>
          <w:szCs w:val="28"/>
        </w:rPr>
        <w:t>；</w:t>
      </w:r>
    </w:p>
    <w:p w14:paraId="2BE45E0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rPr>
      </w:pPr>
      <w:r>
        <w:rPr>
          <w:rStyle w:val="41"/>
          <w:rFonts w:hint="eastAsia"/>
          <w:sz w:val="28"/>
          <w:szCs w:val="28"/>
        </w:rPr>
        <w:t>8</w:t>
      </w:r>
      <w:r>
        <w:rPr>
          <w:rStyle w:val="41"/>
          <w:sz w:val="28"/>
          <w:szCs w:val="28"/>
        </w:rPr>
        <w:t>、乙方协助</w:t>
      </w:r>
      <w:r>
        <w:rPr>
          <w:rStyle w:val="41"/>
          <w:rFonts w:hint="eastAsia"/>
          <w:sz w:val="28"/>
          <w:szCs w:val="28"/>
        </w:rPr>
        <w:t>甲方</w:t>
      </w:r>
      <w:r>
        <w:rPr>
          <w:rStyle w:val="41"/>
          <w:sz w:val="28"/>
          <w:szCs w:val="28"/>
        </w:rPr>
        <w:t>处理工程建设施工过程中甲方与有关部门之间的关系，确保工程各方面资料一次通过。</w:t>
      </w:r>
      <w:r>
        <w:rPr>
          <w:rStyle w:val="41"/>
          <w:rFonts w:hint="eastAsia"/>
          <w:sz w:val="28"/>
          <w:szCs w:val="28"/>
        </w:rPr>
        <w:t>（</w:t>
      </w:r>
      <w:r>
        <w:rPr>
          <w:rStyle w:val="41"/>
          <w:rFonts w:hint="eastAsia"/>
          <w:sz w:val="28"/>
          <w:szCs w:val="28"/>
          <w:lang w:val="en-US" w:eastAsia="zh-CN"/>
        </w:rPr>
        <w:t>工程建设的</w:t>
      </w:r>
      <w:r>
        <w:rPr>
          <w:rStyle w:val="41"/>
          <w:rFonts w:hint="eastAsia"/>
          <w:sz w:val="28"/>
          <w:szCs w:val="28"/>
        </w:rPr>
        <w:t>协调费用由甲方出，乙方负责协助甲方处理关系）</w:t>
      </w:r>
      <w:r>
        <w:rPr>
          <w:rStyle w:val="41"/>
          <w:sz w:val="28"/>
          <w:szCs w:val="28"/>
        </w:rPr>
        <w:t>；</w:t>
      </w:r>
    </w:p>
    <w:p w14:paraId="2B44900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hint="eastAsia" w:ascii="宋体" w:hAnsi="宋体" w:eastAsia="宋体"/>
          <w:sz w:val="28"/>
          <w:szCs w:val="28"/>
          <w:highlight w:val="none"/>
          <w:lang w:val="en-US" w:eastAsia="zh-CN"/>
        </w:rPr>
      </w:pPr>
      <w:r>
        <w:rPr>
          <w:rStyle w:val="41"/>
          <w:rFonts w:hint="eastAsia" w:ascii="宋体" w:hAnsi="宋体"/>
          <w:sz w:val="28"/>
          <w:szCs w:val="28"/>
          <w:highlight w:val="none"/>
          <w:lang w:val="en-US" w:eastAsia="zh-CN"/>
        </w:rPr>
        <w:t>9、</w:t>
      </w:r>
      <w:r>
        <w:rPr>
          <w:sz w:val="28"/>
          <w:szCs w:val="28"/>
          <w:highlight w:val="none"/>
        </w:rPr>
        <w:t>该工程</w:t>
      </w:r>
      <w:r>
        <w:rPr>
          <w:sz w:val="28"/>
          <w:szCs w:val="28"/>
          <w:highlight w:val="none"/>
          <w:u w:val="single"/>
        </w:rPr>
        <w:t>按国家规定的合格工程</w:t>
      </w:r>
      <w:r>
        <w:rPr>
          <w:sz w:val="28"/>
          <w:szCs w:val="28"/>
          <w:highlight w:val="none"/>
        </w:rPr>
        <w:t>资料制作</w:t>
      </w:r>
      <w:r>
        <w:rPr>
          <w:rFonts w:hint="eastAsia" w:eastAsia="宋体"/>
          <w:sz w:val="28"/>
          <w:szCs w:val="28"/>
          <w:highlight w:val="none"/>
          <w:lang w:eastAsia="zh-CN"/>
        </w:rPr>
        <w:t>。</w:t>
      </w:r>
      <w:r>
        <w:rPr>
          <w:rFonts w:hint="eastAsia" w:eastAsia="宋体"/>
          <w:sz w:val="28"/>
          <w:szCs w:val="28"/>
          <w:highlight w:val="none"/>
          <w:lang w:val="en-US" w:eastAsia="zh-CN"/>
        </w:rPr>
        <w:t>由乙</w:t>
      </w:r>
      <w:r>
        <w:rPr>
          <w:sz w:val="28"/>
          <w:szCs w:val="28"/>
          <w:highlight w:val="none"/>
        </w:rPr>
        <w:t>方提供装订成册</w:t>
      </w:r>
      <w:r>
        <w:rPr>
          <w:rFonts w:hint="eastAsia" w:eastAsia="宋体"/>
          <w:sz w:val="28"/>
          <w:szCs w:val="28"/>
          <w:highlight w:val="none"/>
          <w:lang w:val="en-US" w:eastAsia="zh-CN"/>
        </w:rPr>
        <w:t>的一</w:t>
      </w:r>
      <w:r>
        <w:rPr>
          <w:sz w:val="28"/>
          <w:szCs w:val="28"/>
          <w:highlight w:val="none"/>
        </w:rPr>
        <w:t>套纸质版</w:t>
      </w:r>
      <w:r>
        <w:rPr>
          <w:rFonts w:hint="eastAsia" w:eastAsia="宋体"/>
          <w:sz w:val="28"/>
          <w:szCs w:val="28"/>
          <w:highlight w:val="none"/>
          <w:lang w:val="en-US" w:eastAsia="zh-CN"/>
        </w:rPr>
        <w:t>竣工</w:t>
      </w:r>
      <w:r>
        <w:rPr>
          <w:rFonts w:hint="eastAsia"/>
          <w:sz w:val="28"/>
          <w:szCs w:val="28"/>
          <w:highlight w:val="none"/>
          <w:lang w:val="en-US" w:eastAsia="zh-CN"/>
        </w:rPr>
        <w:t>资料及竣工图</w:t>
      </w:r>
      <w:r>
        <w:rPr>
          <w:rFonts w:hint="eastAsia" w:eastAsia="宋体"/>
          <w:sz w:val="28"/>
          <w:szCs w:val="28"/>
          <w:highlight w:val="none"/>
          <w:lang w:val="en-US" w:eastAsia="zh-CN"/>
        </w:rPr>
        <w:t>给甲方</w:t>
      </w:r>
      <w:r>
        <w:rPr>
          <w:rFonts w:hint="eastAsia"/>
          <w:sz w:val="28"/>
          <w:szCs w:val="28"/>
          <w:highlight w:val="none"/>
          <w:lang w:val="en-US" w:eastAsia="zh-CN"/>
        </w:rPr>
        <w:t>（含电子版），（</w:t>
      </w:r>
      <w:r>
        <w:rPr>
          <w:sz w:val="28"/>
          <w:szCs w:val="28"/>
          <w:highlight w:val="none"/>
        </w:rPr>
        <w:t>具体情况以衡阳市建设局与档案馆要求）并协助甲方到质监站档案馆办好备案手续。</w:t>
      </w:r>
      <w:r>
        <w:rPr>
          <w:rFonts w:hint="eastAsia"/>
          <w:sz w:val="28"/>
          <w:szCs w:val="28"/>
          <w:highlight w:val="none"/>
          <w:lang w:eastAsia="zh-CN"/>
        </w:rPr>
        <w:t>（</w:t>
      </w:r>
      <w:r>
        <w:rPr>
          <w:rFonts w:hint="eastAsia"/>
          <w:sz w:val="28"/>
          <w:szCs w:val="28"/>
          <w:highlight w:val="none"/>
          <w:lang w:val="en-US" w:eastAsia="zh-CN"/>
        </w:rPr>
        <w:t>需多套资料，甲方负责复印费用</w:t>
      </w:r>
      <w:r>
        <w:rPr>
          <w:rFonts w:hint="eastAsia"/>
          <w:sz w:val="28"/>
          <w:szCs w:val="28"/>
          <w:highlight w:val="none"/>
          <w:lang w:eastAsia="zh-CN"/>
        </w:rPr>
        <w:t>）</w:t>
      </w:r>
    </w:p>
    <w:p w14:paraId="50852F97">
      <w:pPr>
        <w:keepNext w:val="0"/>
        <w:keepLines w:val="0"/>
        <w:pageBreakBefore w:val="0"/>
        <w:widowControl w:val="0"/>
        <w:kinsoku/>
        <w:wordWrap/>
        <w:overflowPunct/>
        <w:topLinePunct w:val="0"/>
        <w:autoSpaceDE/>
        <w:autoSpaceDN/>
        <w:bidi w:val="0"/>
        <w:adjustRightInd/>
        <w:snapToGrid/>
        <w:spacing w:line="500" w:lineRule="exact"/>
        <w:textAlignment w:val="auto"/>
        <w:rPr>
          <w:rStyle w:val="41"/>
          <w:rFonts w:ascii="宋体" w:hAnsi="宋体"/>
          <w:b/>
          <w:sz w:val="28"/>
          <w:szCs w:val="28"/>
        </w:rPr>
      </w:pPr>
      <w:r>
        <w:rPr>
          <w:rStyle w:val="41"/>
          <w:rFonts w:ascii="宋体" w:hAnsi="宋体"/>
          <w:b/>
          <w:sz w:val="28"/>
          <w:szCs w:val="28"/>
        </w:rPr>
        <w:t>四、工程资料服务费用的计取</w:t>
      </w:r>
    </w:p>
    <w:p w14:paraId="02917C7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Style w:val="41"/>
          <w:sz w:val="28"/>
          <w:szCs w:val="28"/>
          <w:highlight w:val="none"/>
          <w:u w:val="single"/>
        </w:rPr>
      </w:pPr>
      <w:r>
        <w:rPr>
          <w:rStyle w:val="41"/>
          <w:rFonts w:ascii="宋体" w:hAnsi="宋体"/>
          <w:sz w:val="28"/>
          <w:szCs w:val="28"/>
        </w:rPr>
        <w:t>1、</w:t>
      </w:r>
      <w:r>
        <w:rPr>
          <w:rStyle w:val="41"/>
          <w:rFonts w:hint="eastAsia" w:ascii="宋体" w:hAnsi="宋体"/>
          <w:sz w:val="28"/>
          <w:szCs w:val="28"/>
          <w:highlight w:val="none"/>
        </w:rPr>
        <w:t>本工程</w:t>
      </w:r>
      <w:r>
        <w:rPr>
          <w:rStyle w:val="41"/>
          <w:rFonts w:ascii="宋体" w:hAnsi="宋体"/>
          <w:sz w:val="28"/>
          <w:szCs w:val="28"/>
          <w:highlight w:val="none"/>
        </w:rPr>
        <w:t>技术资料服务</w:t>
      </w:r>
      <w:r>
        <w:rPr>
          <w:rStyle w:val="41"/>
          <w:rFonts w:hint="eastAsia" w:ascii="宋体" w:hAnsi="宋体"/>
          <w:sz w:val="28"/>
          <w:szCs w:val="28"/>
          <w:highlight w:val="none"/>
        </w:rPr>
        <w:t>劳务</w:t>
      </w:r>
      <w:r>
        <w:rPr>
          <w:rStyle w:val="41"/>
          <w:rFonts w:ascii="宋体" w:hAnsi="宋体"/>
          <w:sz w:val="28"/>
          <w:szCs w:val="28"/>
          <w:highlight w:val="none"/>
        </w:rPr>
        <w:t>费：</w:t>
      </w:r>
      <w:r>
        <w:rPr>
          <w:rStyle w:val="41"/>
          <w:rFonts w:hint="eastAsia"/>
          <w:sz w:val="28"/>
          <w:szCs w:val="28"/>
          <w:highlight w:val="none"/>
        </w:rPr>
        <w:t>合同包干价</w:t>
      </w:r>
      <w:r>
        <w:rPr>
          <w:rStyle w:val="41"/>
          <w:rFonts w:hint="eastAsia"/>
          <w:sz w:val="28"/>
          <w:szCs w:val="28"/>
          <w:highlight w:val="none"/>
          <w:u w:val="single"/>
        </w:rPr>
        <w:t xml:space="preserve">  </w:t>
      </w:r>
      <w:r>
        <w:rPr>
          <w:rStyle w:val="41"/>
          <w:rFonts w:hint="eastAsia"/>
          <w:sz w:val="28"/>
          <w:szCs w:val="28"/>
          <w:highlight w:val="none"/>
          <w:u w:val="single"/>
          <w:lang w:val="en-US" w:eastAsia="zh-CN"/>
        </w:rPr>
        <w:t xml:space="preserve">     </w:t>
      </w:r>
      <w:r>
        <w:rPr>
          <w:rStyle w:val="41"/>
          <w:rFonts w:hint="eastAsia"/>
          <w:sz w:val="28"/>
          <w:szCs w:val="28"/>
          <w:highlight w:val="none"/>
          <w:u w:val="single"/>
        </w:rPr>
        <w:t xml:space="preserve">  </w:t>
      </w:r>
      <w:r>
        <w:rPr>
          <w:rStyle w:val="41"/>
          <w:rFonts w:hint="eastAsia"/>
          <w:sz w:val="28"/>
          <w:szCs w:val="28"/>
          <w:highlight w:val="none"/>
        </w:rPr>
        <w:t>,此价格含税，提供</w:t>
      </w:r>
      <w:r>
        <w:rPr>
          <w:rStyle w:val="41"/>
          <w:rFonts w:hint="eastAsia"/>
          <w:color w:val="auto"/>
          <w:sz w:val="28"/>
          <w:szCs w:val="28"/>
          <w:highlight w:val="none"/>
          <w:u w:val="single"/>
          <w:lang w:val="en-US" w:eastAsia="zh-CN"/>
        </w:rPr>
        <w:t xml:space="preserve"> </w:t>
      </w:r>
      <w:r>
        <w:rPr>
          <w:rStyle w:val="41"/>
          <w:rFonts w:hint="eastAsia"/>
          <w:strike w:val="0"/>
          <w:dstrike w:val="0"/>
          <w:color w:val="auto"/>
          <w:sz w:val="28"/>
          <w:szCs w:val="28"/>
          <w:highlight w:val="none"/>
          <w:u w:val="single"/>
          <w:lang w:val="en-US" w:eastAsia="zh-CN"/>
        </w:rPr>
        <w:t xml:space="preserve">1% </w:t>
      </w:r>
      <w:r>
        <w:rPr>
          <w:rStyle w:val="41"/>
          <w:sz w:val="28"/>
          <w:szCs w:val="28"/>
          <w:highlight w:val="none"/>
        </w:rPr>
        <w:t>增值税</w:t>
      </w:r>
      <w:r>
        <w:rPr>
          <w:rStyle w:val="41"/>
          <w:rFonts w:hint="eastAsia"/>
          <w:sz w:val="28"/>
          <w:szCs w:val="28"/>
          <w:highlight w:val="none"/>
        </w:rPr>
        <w:t>发</w:t>
      </w:r>
      <w:r>
        <w:rPr>
          <w:rStyle w:val="41"/>
          <w:sz w:val="28"/>
          <w:szCs w:val="28"/>
          <w:highlight w:val="none"/>
        </w:rPr>
        <w:t>票</w:t>
      </w:r>
      <w:r>
        <w:rPr>
          <w:rStyle w:val="41"/>
          <w:rFonts w:ascii="宋体" w:hAnsi="宋体"/>
          <w:sz w:val="28"/>
          <w:szCs w:val="28"/>
          <w:highlight w:val="none"/>
        </w:rPr>
        <w:t>。</w:t>
      </w:r>
      <w:r>
        <w:rPr>
          <w:rStyle w:val="41"/>
          <w:sz w:val="28"/>
          <w:szCs w:val="28"/>
          <w:highlight w:val="none"/>
        </w:rPr>
        <w:t>本包</w:t>
      </w:r>
      <w:r>
        <w:rPr>
          <w:rStyle w:val="41"/>
          <w:rFonts w:hint="eastAsia"/>
          <w:sz w:val="28"/>
          <w:szCs w:val="28"/>
          <w:highlight w:val="none"/>
          <w:lang w:val="en-US" w:eastAsia="zh-CN"/>
        </w:rPr>
        <w:t>干</w:t>
      </w:r>
      <w:r>
        <w:rPr>
          <w:rStyle w:val="41"/>
          <w:sz w:val="28"/>
          <w:szCs w:val="28"/>
          <w:highlight w:val="none"/>
        </w:rPr>
        <w:t>价</w:t>
      </w:r>
      <w:r>
        <w:rPr>
          <w:rStyle w:val="41"/>
          <w:rFonts w:hint="eastAsia"/>
          <w:sz w:val="28"/>
          <w:szCs w:val="28"/>
          <w:highlight w:val="none"/>
        </w:rPr>
        <w:t>不</w:t>
      </w:r>
      <w:r>
        <w:rPr>
          <w:rStyle w:val="41"/>
          <w:sz w:val="28"/>
          <w:szCs w:val="28"/>
          <w:highlight w:val="none"/>
        </w:rPr>
        <w:t>包括</w:t>
      </w:r>
      <w:r>
        <w:rPr>
          <w:rStyle w:val="41"/>
          <w:color w:val="000000" w:themeColor="text1"/>
          <w:sz w:val="28"/>
          <w:szCs w:val="28"/>
          <w:highlight w:val="none"/>
          <w:u w:val="single"/>
          <w14:textFill>
            <w14:solidFill>
              <w14:schemeClr w14:val="tx1"/>
            </w14:solidFill>
          </w14:textFill>
        </w:rPr>
        <w:t>质量</w:t>
      </w:r>
      <w:r>
        <w:rPr>
          <w:rStyle w:val="41"/>
          <w:rFonts w:hint="eastAsia"/>
          <w:color w:val="000000" w:themeColor="text1"/>
          <w:sz w:val="28"/>
          <w:szCs w:val="28"/>
          <w:highlight w:val="none"/>
          <w:u w:val="single"/>
          <w14:textFill>
            <w14:solidFill>
              <w14:schemeClr w14:val="tx1"/>
            </w14:solidFill>
          </w14:textFill>
        </w:rPr>
        <w:t>、安全</w:t>
      </w:r>
      <w:r>
        <w:rPr>
          <w:rStyle w:val="41"/>
          <w:color w:val="000000" w:themeColor="text1"/>
          <w:sz w:val="28"/>
          <w:szCs w:val="28"/>
          <w:highlight w:val="none"/>
          <w:u w:val="single"/>
          <w14:textFill>
            <w14:solidFill>
              <w14:schemeClr w14:val="tx1"/>
            </w14:solidFill>
          </w14:textFill>
        </w:rPr>
        <w:t>资料用</w:t>
      </w:r>
      <w:r>
        <w:rPr>
          <w:rStyle w:val="41"/>
          <w:rFonts w:hint="eastAsia"/>
          <w:color w:val="000000" w:themeColor="text1"/>
          <w:sz w:val="28"/>
          <w:szCs w:val="28"/>
          <w:highlight w:val="none"/>
          <w:u w:val="single"/>
          <w14:textFill>
            <w14:solidFill>
              <w14:schemeClr w14:val="tx1"/>
            </w14:solidFill>
          </w14:textFill>
        </w:rPr>
        <w:t>纸耗材、二维码及</w:t>
      </w:r>
      <w:r>
        <w:rPr>
          <w:rStyle w:val="41"/>
          <w:color w:val="000000" w:themeColor="text1"/>
          <w:sz w:val="28"/>
          <w:szCs w:val="28"/>
          <w:highlight w:val="none"/>
          <w:u w:val="single"/>
          <w14:textFill>
            <w14:solidFill>
              <w14:schemeClr w14:val="tx1"/>
            </w14:solidFill>
          </w14:textFill>
        </w:rPr>
        <w:t>钢筋、焊接、水泥、砌体、砂浆试块</w:t>
      </w:r>
      <w:r>
        <w:rPr>
          <w:rStyle w:val="41"/>
          <w:rFonts w:hint="eastAsia"/>
          <w:color w:val="000000" w:themeColor="text1"/>
          <w:sz w:val="28"/>
          <w:szCs w:val="28"/>
          <w:highlight w:val="none"/>
          <w:u w:val="single"/>
          <w14:textFill>
            <w14:solidFill>
              <w14:schemeClr w14:val="tx1"/>
            </w14:solidFill>
          </w14:textFill>
        </w:rPr>
        <w:t>、砼试块等原材料</w:t>
      </w:r>
      <w:r>
        <w:rPr>
          <w:rStyle w:val="41"/>
          <w:color w:val="000000" w:themeColor="text1"/>
          <w:sz w:val="28"/>
          <w:szCs w:val="28"/>
          <w:highlight w:val="none"/>
          <w:u w:val="single"/>
          <w14:textFill>
            <w14:solidFill>
              <w14:schemeClr w14:val="tx1"/>
            </w14:solidFill>
          </w14:textFill>
        </w:rPr>
        <w:t>检测费用</w:t>
      </w:r>
      <w:r>
        <w:rPr>
          <w:rStyle w:val="41"/>
          <w:rFonts w:hint="eastAsia"/>
          <w:color w:val="000000" w:themeColor="text1"/>
          <w:sz w:val="28"/>
          <w:szCs w:val="28"/>
          <w:highlight w:val="none"/>
          <w:u w:val="single"/>
          <w14:textFill>
            <w14:solidFill>
              <w14:schemeClr w14:val="tx1"/>
            </w14:solidFill>
          </w14:textFill>
        </w:rPr>
        <w:t>及专项检测费</w:t>
      </w:r>
      <w:r>
        <w:rPr>
          <w:rStyle w:val="41"/>
          <w:sz w:val="28"/>
          <w:szCs w:val="28"/>
          <w:highlight w:val="none"/>
          <w:u w:val="single"/>
        </w:rPr>
        <w:t>；</w:t>
      </w:r>
    </w:p>
    <w:p w14:paraId="5512420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b/>
          <w:sz w:val="28"/>
          <w:szCs w:val="28"/>
          <w:highlight w:val="none"/>
        </w:rPr>
      </w:pPr>
      <w:r>
        <w:rPr>
          <w:rStyle w:val="41"/>
          <w:rFonts w:ascii="宋体" w:hAnsi="宋体"/>
          <w:sz w:val="28"/>
          <w:szCs w:val="28"/>
          <w:highlight w:val="none"/>
        </w:rPr>
        <w:t>2、</w:t>
      </w:r>
      <w:r>
        <w:rPr>
          <w:rStyle w:val="41"/>
          <w:rFonts w:hint="eastAsia" w:ascii="宋体" w:hAnsi="宋体"/>
          <w:sz w:val="28"/>
          <w:szCs w:val="28"/>
          <w:highlight w:val="none"/>
        </w:rPr>
        <w:t>原材料、</w:t>
      </w:r>
      <w:r>
        <w:rPr>
          <w:rStyle w:val="41"/>
          <w:rFonts w:ascii="宋体" w:hAnsi="宋体"/>
          <w:sz w:val="28"/>
          <w:szCs w:val="28"/>
          <w:highlight w:val="none"/>
        </w:rPr>
        <w:t>水电、防水、节能、</w:t>
      </w:r>
      <w:r>
        <w:rPr>
          <w:rStyle w:val="41"/>
          <w:rFonts w:hint="eastAsia" w:ascii="宋体" w:hAnsi="宋体"/>
          <w:sz w:val="28"/>
          <w:szCs w:val="28"/>
          <w:highlight w:val="none"/>
        </w:rPr>
        <w:t>消防、防雷、人防、</w:t>
      </w:r>
      <w:r>
        <w:rPr>
          <w:rStyle w:val="41"/>
          <w:rFonts w:ascii="宋体" w:hAnsi="宋体"/>
          <w:sz w:val="28"/>
          <w:szCs w:val="28"/>
          <w:highlight w:val="none"/>
        </w:rPr>
        <w:t>安全防护材料、桩基检测、基础与主体实体检测及各类专项检测费用均由甲方负责；</w:t>
      </w:r>
    </w:p>
    <w:p w14:paraId="0BAA1140">
      <w:pPr>
        <w:keepNext w:val="0"/>
        <w:keepLines w:val="0"/>
        <w:pageBreakBefore w:val="0"/>
        <w:widowControl w:val="0"/>
        <w:kinsoku/>
        <w:wordWrap/>
        <w:overflowPunct/>
        <w:topLinePunct w:val="0"/>
        <w:autoSpaceDE/>
        <w:autoSpaceDN/>
        <w:bidi w:val="0"/>
        <w:adjustRightInd/>
        <w:snapToGrid/>
        <w:spacing w:line="500" w:lineRule="exact"/>
        <w:textAlignment w:val="auto"/>
        <w:rPr>
          <w:rStyle w:val="41"/>
          <w:rFonts w:ascii="宋体" w:hAnsi="宋体"/>
          <w:sz w:val="28"/>
          <w:szCs w:val="28"/>
          <w:highlight w:val="none"/>
        </w:rPr>
      </w:pPr>
      <w:r>
        <w:rPr>
          <w:rStyle w:val="41"/>
          <w:b/>
          <w:sz w:val="28"/>
          <w:szCs w:val="28"/>
          <w:highlight w:val="none"/>
        </w:rPr>
        <w:t>五、工程</w:t>
      </w:r>
      <w:r>
        <w:rPr>
          <w:rStyle w:val="41"/>
          <w:rFonts w:hint="eastAsia"/>
          <w:b/>
          <w:sz w:val="28"/>
          <w:szCs w:val="28"/>
          <w:highlight w:val="none"/>
        </w:rPr>
        <w:t>资料</w:t>
      </w:r>
      <w:r>
        <w:rPr>
          <w:rStyle w:val="41"/>
          <w:b/>
          <w:sz w:val="28"/>
          <w:szCs w:val="28"/>
          <w:highlight w:val="none"/>
        </w:rPr>
        <w:t>服务</w:t>
      </w:r>
      <w:r>
        <w:rPr>
          <w:rStyle w:val="41"/>
          <w:rFonts w:hint="eastAsia"/>
          <w:b/>
          <w:sz w:val="28"/>
          <w:szCs w:val="28"/>
          <w:highlight w:val="none"/>
        </w:rPr>
        <w:t>劳务</w:t>
      </w:r>
      <w:r>
        <w:rPr>
          <w:rStyle w:val="41"/>
          <w:b/>
          <w:sz w:val="28"/>
          <w:szCs w:val="28"/>
          <w:highlight w:val="none"/>
        </w:rPr>
        <w:t>费用支付</w:t>
      </w:r>
    </w:p>
    <w:p w14:paraId="03C3D1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highlight w:val="none"/>
        </w:rPr>
      </w:pPr>
      <w:r>
        <w:rPr>
          <w:rStyle w:val="41"/>
          <w:sz w:val="28"/>
          <w:szCs w:val="28"/>
          <w:highlight w:val="none"/>
        </w:rPr>
        <w:t>具体支付如下，即：</w:t>
      </w:r>
    </w:p>
    <w:p w14:paraId="0F4666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highlight w:val="none"/>
        </w:rPr>
      </w:pPr>
      <w:r>
        <w:rPr>
          <w:rStyle w:val="41"/>
          <w:sz w:val="28"/>
          <w:szCs w:val="28"/>
          <w:highlight w:val="none"/>
        </w:rPr>
        <w:t>（一）：</w:t>
      </w:r>
      <w:r>
        <w:rPr>
          <w:rStyle w:val="41"/>
          <w:rFonts w:hint="eastAsia"/>
          <w:sz w:val="28"/>
          <w:szCs w:val="28"/>
          <w:highlight w:val="none"/>
        </w:rPr>
        <w:t>支付进度：</w:t>
      </w:r>
    </w:p>
    <w:p w14:paraId="02AA26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hint="eastAsia" w:ascii="宋体" w:hAnsi="宋体" w:eastAsia="宋体"/>
          <w:sz w:val="28"/>
          <w:szCs w:val="28"/>
          <w:highlight w:val="none"/>
          <w:lang w:eastAsia="zh-CN"/>
        </w:rPr>
      </w:pPr>
      <w:r>
        <w:rPr>
          <w:rStyle w:val="41"/>
          <w:rFonts w:hint="eastAsia" w:ascii="宋体" w:hAnsi="宋体"/>
          <w:sz w:val="28"/>
          <w:szCs w:val="28"/>
          <w:highlight w:val="none"/>
        </w:rPr>
        <w:t>1、合同经双方签字生效，工程开工后乙方</w:t>
      </w:r>
      <w:r>
        <w:rPr>
          <w:rStyle w:val="41"/>
          <w:rFonts w:hint="eastAsia" w:ascii="宋体" w:hAnsi="宋体"/>
          <w:sz w:val="28"/>
          <w:szCs w:val="28"/>
          <w:highlight w:val="none"/>
          <w:lang w:val="en-US" w:eastAsia="zh-CN"/>
        </w:rPr>
        <w:t>完成相关</w:t>
      </w:r>
      <w:r>
        <w:rPr>
          <w:rStyle w:val="41"/>
          <w:rFonts w:hint="eastAsia" w:ascii="宋体" w:hAnsi="宋体"/>
          <w:sz w:val="28"/>
          <w:szCs w:val="28"/>
          <w:highlight w:val="none"/>
        </w:rPr>
        <w:t>准备工作</w:t>
      </w:r>
      <w:r>
        <w:rPr>
          <w:rStyle w:val="41"/>
          <w:rFonts w:hint="eastAsia" w:ascii="宋体" w:hAnsi="宋体"/>
          <w:sz w:val="28"/>
          <w:szCs w:val="28"/>
          <w:highlight w:val="none"/>
          <w:lang w:eastAsia="zh-CN"/>
        </w:rPr>
        <w:t>，</w:t>
      </w:r>
      <w:r>
        <w:rPr>
          <w:rStyle w:val="41"/>
          <w:rFonts w:hint="eastAsia" w:ascii="宋体" w:hAnsi="宋体"/>
          <w:sz w:val="28"/>
          <w:szCs w:val="28"/>
          <w:highlight w:val="none"/>
        </w:rPr>
        <w:t>甲方</w:t>
      </w:r>
      <w:r>
        <w:rPr>
          <w:rFonts w:hint="eastAsia" w:ascii="楷体" w:hAnsi="楷体" w:eastAsia="楷体" w:cs="楷体"/>
          <w:color w:val="auto"/>
          <w:sz w:val="28"/>
          <w:szCs w:val="28"/>
          <w:highlight w:val="none"/>
          <w:u w:val="single"/>
          <w:lang w:val="en-US" w:eastAsia="zh-CN"/>
        </w:rPr>
        <w:t xml:space="preserve"> </w:t>
      </w:r>
      <w:r>
        <w:rPr>
          <w:rStyle w:val="41"/>
          <w:rFonts w:hint="eastAsia" w:ascii="宋体" w:hAnsi="宋体"/>
          <w:sz w:val="28"/>
          <w:szCs w:val="28"/>
          <w:highlight w:val="none"/>
          <w:u w:val="single"/>
          <w:lang w:val="en-US" w:eastAsia="zh-CN"/>
        </w:rPr>
        <w:t>7</w:t>
      </w:r>
      <w:r>
        <w:rPr>
          <w:rStyle w:val="41"/>
          <w:rFonts w:hint="eastAsia" w:ascii="宋体" w:hAnsi="宋体"/>
          <w:sz w:val="28"/>
          <w:szCs w:val="28"/>
          <w:highlight w:val="none"/>
          <w:lang w:val="en-US" w:eastAsia="zh-CN"/>
        </w:rPr>
        <w:t>个工作日</w:t>
      </w:r>
      <w:r>
        <w:rPr>
          <w:rFonts w:hint="eastAsia" w:ascii="楷体" w:hAnsi="楷体" w:eastAsia="楷体" w:cs="楷体"/>
          <w:color w:val="auto"/>
          <w:sz w:val="28"/>
          <w:szCs w:val="28"/>
          <w:highlight w:val="none"/>
          <w:lang w:val="en-US" w:eastAsia="zh-CN"/>
        </w:rPr>
        <w:t>内</w:t>
      </w:r>
      <w:r>
        <w:rPr>
          <w:rStyle w:val="41"/>
          <w:rFonts w:hint="eastAsia" w:ascii="宋体" w:hAnsi="宋体"/>
          <w:sz w:val="28"/>
          <w:szCs w:val="28"/>
          <w:highlight w:val="none"/>
          <w:lang w:val="en-US" w:eastAsia="zh-CN"/>
        </w:rPr>
        <w:t>应支付合同总额20%进度款，即人民币</w:t>
      </w:r>
      <w:r>
        <w:rPr>
          <w:rStyle w:val="41"/>
          <w:rFonts w:hint="eastAsia" w:ascii="宋体" w:hAnsi="宋体"/>
          <w:sz w:val="28"/>
          <w:szCs w:val="28"/>
          <w:highlight w:val="none"/>
          <w:u w:val="single"/>
          <w:lang w:val="en-US" w:eastAsia="zh-CN"/>
        </w:rPr>
        <w:t>XXXX</w:t>
      </w:r>
      <w:r>
        <w:rPr>
          <w:rStyle w:val="41"/>
          <w:rFonts w:hint="eastAsia" w:ascii="宋体" w:hAnsi="宋体"/>
          <w:sz w:val="28"/>
          <w:szCs w:val="28"/>
          <w:highlight w:val="none"/>
          <w:u w:val="single"/>
        </w:rPr>
        <w:t xml:space="preserve"> </w:t>
      </w:r>
      <w:r>
        <w:rPr>
          <w:rStyle w:val="41"/>
          <w:rFonts w:hint="eastAsia" w:ascii="宋体" w:hAnsi="宋体"/>
          <w:sz w:val="28"/>
          <w:szCs w:val="28"/>
          <w:highlight w:val="none"/>
        </w:rPr>
        <w:t>元</w:t>
      </w:r>
      <w:r>
        <w:rPr>
          <w:rStyle w:val="41"/>
          <w:rFonts w:hint="eastAsia" w:ascii="宋体" w:hAnsi="宋体"/>
          <w:sz w:val="28"/>
          <w:szCs w:val="28"/>
          <w:highlight w:val="none"/>
          <w:lang w:eastAsia="zh-CN"/>
        </w:rPr>
        <w:t>。</w:t>
      </w:r>
    </w:p>
    <w:p w14:paraId="6274CC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Style w:val="41"/>
          <w:rFonts w:hint="eastAsia" w:ascii="宋体" w:hAnsi="宋体"/>
          <w:sz w:val="28"/>
          <w:szCs w:val="28"/>
          <w:highlight w:val="none"/>
        </w:rPr>
      </w:pPr>
      <w:r>
        <w:rPr>
          <w:rStyle w:val="41"/>
          <w:rFonts w:hint="eastAsia" w:ascii="宋体" w:hAnsi="宋体"/>
          <w:sz w:val="28"/>
          <w:szCs w:val="28"/>
          <w:highlight w:val="none"/>
          <w:lang w:val="en-US" w:eastAsia="zh-CN"/>
        </w:rPr>
        <w:t>2、道路完成路基施工</w:t>
      </w:r>
      <w:r>
        <w:rPr>
          <w:rStyle w:val="41"/>
          <w:rFonts w:hint="eastAsia" w:ascii="宋体" w:hAnsi="宋体"/>
          <w:sz w:val="28"/>
          <w:szCs w:val="28"/>
          <w:highlight w:val="none"/>
        </w:rPr>
        <w:t>后，甲方</w:t>
      </w:r>
      <w:r>
        <w:rPr>
          <w:rStyle w:val="41"/>
          <w:rFonts w:hint="eastAsia" w:ascii="宋体" w:hAnsi="宋体"/>
          <w:sz w:val="28"/>
          <w:szCs w:val="28"/>
          <w:highlight w:val="none"/>
          <w:lang w:val="en-US" w:eastAsia="zh-CN"/>
        </w:rPr>
        <w:t>应</w:t>
      </w:r>
      <w:r>
        <w:rPr>
          <w:rStyle w:val="41"/>
          <w:rFonts w:hint="eastAsia" w:ascii="宋体" w:hAnsi="宋体"/>
          <w:sz w:val="28"/>
          <w:szCs w:val="28"/>
          <w:highlight w:val="none"/>
        </w:rPr>
        <w:t>在7日内支付乙方</w:t>
      </w:r>
      <w:r>
        <w:rPr>
          <w:rStyle w:val="41"/>
          <w:rFonts w:hint="eastAsia" w:ascii="宋体" w:hAnsi="宋体"/>
          <w:sz w:val="28"/>
          <w:szCs w:val="28"/>
          <w:highlight w:val="none"/>
          <w:lang w:val="en-US" w:eastAsia="zh-CN"/>
        </w:rPr>
        <w:t>合同总额30%进度款，即人民币</w:t>
      </w:r>
      <w:r>
        <w:rPr>
          <w:rStyle w:val="41"/>
          <w:rFonts w:hint="eastAsia" w:ascii="宋体" w:hAnsi="宋体"/>
          <w:sz w:val="28"/>
          <w:szCs w:val="28"/>
          <w:highlight w:val="none"/>
          <w:u w:val="single"/>
          <w:lang w:val="en-US" w:eastAsia="zh-CN"/>
        </w:rPr>
        <w:t>XXXX</w:t>
      </w:r>
      <w:r>
        <w:rPr>
          <w:rStyle w:val="41"/>
          <w:rFonts w:hint="eastAsia" w:ascii="宋体" w:hAnsi="宋体"/>
          <w:sz w:val="28"/>
          <w:szCs w:val="28"/>
          <w:highlight w:val="none"/>
          <w:u w:val="single"/>
        </w:rPr>
        <w:t xml:space="preserve"> </w:t>
      </w:r>
      <w:r>
        <w:rPr>
          <w:rStyle w:val="41"/>
          <w:rFonts w:hint="eastAsia" w:ascii="宋体" w:hAnsi="宋体"/>
          <w:sz w:val="28"/>
          <w:szCs w:val="28"/>
          <w:highlight w:val="none"/>
        </w:rPr>
        <w:t>元</w:t>
      </w:r>
      <w:r>
        <w:rPr>
          <w:rStyle w:val="41"/>
          <w:rFonts w:hint="eastAsia" w:ascii="宋体" w:hAnsi="宋体"/>
          <w:sz w:val="28"/>
          <w:szCs w:val="28"/>
          <w:highlight w:val="none"/>
          <w:lang w:eastAsia="zh-CN"/>
        </w:rPr>
        <w:t>。</w:t>
      </w:r>
    </w:p>
    <w:p w14:paraId="632FBD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Style w:val="41"/>
          <w:rFonts w:hint="eastAsia" w:ascii="宋体" w:hAnsi="宋体"/>
          <w:sz w:val="28"/>
          <w:szCs w:val="28"/>
          <w:highlight w:val="none"/>
          <w:lang w:val="en-US" w:eastAsia="zh-CN"/>
        </w:rPr>
      </w:pPr>
      <w:r>
        <w:rPr>
          <w:rStyle w:val="41"/>
          <w:rFonts w:hint="eastAsia" w:ascii="宋体" w:hAnsi="宋体"/>
          <w:sz w:val="28"/>
          <w:szCs w:val="28"/>
          <w:highlight w:val="none"/>
          <w:lang w:val="en-US" w:eastAsia="zh-CN"/>
        </w:rPr>
        <w:t>3、道路完成路面施工</w:t>
      </w:r>
      <w:r>
        <w:rPr>
          <w:rStyle w:val="41"/>
          <w:rFonts w:hint="eastAsia" w:ascii="宋体" w:hAnsi="宋体"/>
          <w:sz w:val="28"/>
          <w:szCs w:val="28"/>
          <w:highlight w:val="none"/>
        </w:rPr>
        <w:t>后，甲方</w:t>
      </w:r>
      <w:r>
        <w:rPr>
          <w:rStyle w:val="41"/>
          <w:rFonts w:hint="eastAsia" w:ascii="宋体" w:hAnsi="宋体"/>
          <w:sz w:val="28"/>
          <w:szCs w:val="28"/>
          <w:highlight w:val="none"/>
          <w:lang w:val="en-US" w:eastAsia="zh-CN"/>
        </w:rPr>
        <w:t>应</w:t>
      </w:r>
      <w:r>
        <w:rPr>
          <w:rStyle w:val="41"/>
          <w:rFonts w:hint="eastAsia" w:ascii="宋体" w:hAnsi="宋体"/>
          <w:sz w:val="28"/>
          <w:szCs w:val="28"/>
          <w:highlight w:val="none"/>
        </w:rPr>
        <w:t>在7日内支付乙方</w:t>
      </w:r>
      <w:r>
        <w:rPr>
          <w:rStyle w:val="41"/>
          <w:rFonts w:hint="eastAsia" w:ascii="宋体" w:hAnsi="宋体"/>
          <w:sz w:val="28"/>
          <w:szCs w:val="28"/>
          <w:highlight w:val="none"/>
          <w:lang w:val="en-US" w:eastAsia="zh-CN"/>
        </w:rPr>
        <w:t>合同总额30%进度款，即人民币</w:t>
      </w:r>
      <w:r>
        <w:rPr>
          <w:rStyle w:val="41"/>
          <w:rFonts w:hint="eastAsia" w:ascii="宋体" w:hAnsi="宋体"/>
          <w:sz w:val="28"/>
          <w:szCs w:val="28"/>
          <w:highlight w:val="none"/>
          <w:u w:val="single"/>
          <w:lang w:val="en-US" w:eastAsia="zh-CN"/>
        </w:rPr>
        <w:t>XXXX</w:t>
      </w:r>
      <w:r>
        <w:rPr>
          <w:rStyle w:val="41"/>
          <w:rFonts w:hint="eastAsia" w:ascii="宋体" w:hAnsi="宋体"/>
          <w:sz w:val="28"/>
          <w:szCs w:val="28"/>
          <w:highlight w:val="none"/>
          <w:u w:val="single"/>
        </w:rPr>
        <w:t xml:space="preserve"> </w:t>
      </w:r>
      <w:r>
        <w:rPr>
          <w:rStyle w:val="41"/>
          <w:rFonts w:hint="eastAsia" w:ascii="宋体" w:hAnsi="宋体"/>
          <w:sz w:val="28"/>
          <w:szCs w:val="28"/>
          <w:highlight w:val="none"/>
        </w:rPr>
        <w:t>元</w:t>
      </w:r>
      <w:r>
        <w:rPr>
          <w:rStyle w:val="41"/>
          <w:rFonts w:hint="eastAsia" w:ascii="宋体" w:hAnsi="宋体"/>
          <w:sz w:val="28"/>
          <w:szCs w:val="28"/>
          <w:highlight w:val="none"/>
          <w:lang w:eastAsia="zh-CN"/>
        </w:rPr>
        <w:t>。</w:t>
      </w:r>
    </w:p>
    <w:p w14:paraId="25A780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hint="eastAsia" w:ascii="宋体" w:hAnsi="宋体"/>
          <w:sz w:val="28"/>
          <w:szCs w:val="28"/>
          <w:highlight w:val="none"/>
        </w:rPr>
      </w:pPr>
      <w:r>
        <w:rPr>
          <w:rStyle w:val="41"/>
          <w:rFonts w:hint="eastAsia" w:ascii="宋体" w:hAnsi="宋体"/>
          <w:sz w:val="28"/>
          <w:szCs w:val="28"/>
          <w:highlight w:val="none"/>
          <w:lang w:val="en-US" w:eastAsia="zh-CN"/>
        </w:rPr>
        <w:t>4</w:t>
      </w:r>
      <w:r>
        <w:rPr>
          <w:rStyle w:val="41"/>
          <w:rFonts w:hint="eastAsia" w:ascii="宋体" w:hAnsi="宋体"/>
          <w:sz w:val="28"/>
          <w:szCs w:val="28"/>
          <w:highlight w:val="none"/>
        </w:rPr>
        <w:t>、工程竣工验收</w:t>
      </w:r>
      <w:r>
        <w:rPr>
          <w:rStyle w:val="41"/>
          <w:rFonts w:hint="eastAsia" w:ascii="宋体" w:hAnsi="宋体"/>
          <w:sz w:val="28"/>
          <w:szCs w:val="28"/>
          <w:highlight w:val="none"/>
          <w:lang w:val="en-US" w:eastAsia="zh-CN"/>
        </w:rPr>
        <w:t>资料移交并</w:t>
      </w:r>
      <w:r>
        <w:rPr>
          <w:rFonts w:hint="eastAsia" w:eastAsia="宋体"/>
          <w:sz w:val="28"/>
          <w:szCs w:val="28"/>
          <w:highlight w:val="none"/>
          <w:lang w:val="en-US" w:eastAsia="zh-CN"/>
        </w:rPr>
        <w:t>出具建设工程档案专项验收意见书</w:t>
      </w:r>
      <w:r>
        <w:rPr>
          <w:rFonts w:hint="eastAsia"/>
          <w:sz w:val="28"/>
          <w:szCs w:val="28"/>
          <w:highlight w:val="none"/>
          <w:lang w:val="en-US" w:eastAsia="zh-CN"/>
        </w:rPr>
        <w:t>后</w:t>
      </w:r>
      <w:r>
        <w:rPr>
          <w:rStyle w:val="41"/>
          <w:rFonts w:hint="eastAsia" w:ascii="宋体" w:hAnsi="宋体"/>
          <w:sz w:val="28"/>
          <w:szCs w:val="28"/>
          <w:highlight w:val="none"/>
        </w:rPr>
        <w:t>，甲方需在</w:t>
      </w:r>
      <w:r>
        <w:rPr>
          <w:rStyle w:val="41"/>
          <w:rFonts w:hint="eastAsia" w:ascii="宋体" w:hAnsi="宋体"/>
          <w:sz w:val="28"/>
          <w:szCs w:val="28"/>
          <w:highlight w:val="none"/>
          <w:u w:val="single"/>
        </w:rPr>
        <w:t>7</w:t>
      </w:r>
      <w:r>
        <w:rPr>
          <w:rStyle w:val="41"/>
          <w:rFonts w:hint="eastAsia" w:ascii="宋体" w:hAnsi="宋体"/>
          <w:sz w:val="28"/>
          <w:szCs w:val="28"/>
          <w:highlight w:val="none"/>
        </w:rPr>
        <w:t>日内支付乙方剩余的所有咨询服务费用。</w:t>
      </w:r>
    </w:p>
    <w:p w14:paraId="39ED3C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rFonts w:ascii="宋体" w:hAnsi="宋体"/>
          <w:sz w:val="28"/>
          <w:szCs w:val="28"/>
          <w:highlight w:val="none"/>
        </w:rPr>
      </w:pPr>
      <w:r>
        <w:rPr>
          <w:rStyle w:val="41"/>
          <w:rFonts w:hint="eastAsia" w:ascii="宋体" w:hAnsi="宋体"/>
          <w:sz w:val="28"/>
          <w:szCs w:val="28"/>
          <w:highlight w:val="none"/>
        </w:rPr>
        <w:t>5、甲、乙经双方商定，本工程驻场服务期限为</w:t>
      </w:r>
      <w:r>
        <w:rPr>
          <w:rStyle w:val="41"/>
          <w:rFonts w:hint="eastAsia" w:ascii="宋体" w:hAnsi="宋体"/>
          <w:sz w:val="28"/>
          <w:szCs w:val="28"/>
          <w:highlight w:val="none"/>
          <w:u w:val="single"/>
        </w:rPr>
        <w:t xml:space="preserve">  </w:t>
      </w:r>
      <w:r>
        <w:rPr>
          <w:rStyle w:val="41"/>
          <w:rFonts w:hint="eastAsia" w:ascii="宋体" w:hAnsi="宋体"/>
          <w:sz w:val="28"/>
          <w:szCs w:val="28"/>
          <w:highlight w:val="none"/>
          <w:u w:val="single"/>
          <w:lang w:val="en-US" w:eastAsia="zh-CN"/>
        </w:rPr>
        <w:t>X</w:t>
      </w:r>
      <w:r>
        <w:rPr>
          <w:rStyle w:val="41"/>
          <w:rFonts w:hint="eastAsia" w:ascii="宋体" w:hAnsi="宋体"/>
          <w:sz w:val="28"/>
          <w:szCs w:val="28"/>
          <w:highlight w:val="none"/>
          <w:u w:val="single"/>
        </w:rPr>
        <w:t xml:space="preserve"> </w:t>
      </w:r>
      <w:r>
        <w:rPr>
          <w:rStyle w:val="41"/>
          <w:rFonts w:hint="eastAsia" w:ascii="宋体" w:hAnsi="宋体"/>
          <w:sz w:val="28"/>
          <w:szCs w:val="28"/>
          <w:highlight w:val="none"/>
        </w:rPr>
        <w:t>个月。如超过驻场服务期限、工期过长，导致资料移交方式有所改变，甲乙双方需另行协商处理。</w:t>
      </w:r>
    </w:p>
    <w:p w14:paraId="3DDEF9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highlight w:val="none"/>
        </w:rPr>
      </w:pPr>
      <w:r>
        <w:rPr>
          <w:rStyle w:val="41"/>
          <w:rFonts w:hint="eastAsia"/>
          <w:sz w:val="28"/>
          <w:szCs w:val="28"/>
          <w:highlight w:val="none"/>
        </w:rPr>
        <w:t>（二）乙方收款</w:t>
      </w:r>
      <w:r>
        <w:rPr>
          <w:rStyle w:val="41"/>
          <w:sz w:val="28"/>
          <w:szCs w:val="28"/>
          <w:highlight w:val="none"/>
        </w:rPr>
        <w:t>信息</w:t>
      </w:r>
      <w:r>
        <w:rPr>
          <w:rStyle w:val="41"/>
          <w:rFonts w:hint="eastAsia"/>
          <w:sz w:val="28"/>
          <w:szCs w:val="28"/>
          <w:highlight w:val="none"/>
        </w:rPr>
        <w:t>：</w:t>
      </w:r>
    </w:p>
    <w:p w14:paraId="3162E15E">
      <w:pPr>
        <w:keepNext w:val="0"/>
        <w:keepLines w:val="0"/>
        <w:pageBreakBefore w:val="0"/>
        <w:widowControl w:val="0"/>
        <w:kinsoku/>
        <w:wordWrap/>
        <w:overflowPunct/>
        <w:topLinePunct w:val="0"/>
        <w:autoSpaceDE/>
        <w:autoSpaceDN/>
        <w:bidi w:val="0"/>
        <w:adjustRightInd/>
        <w:snapToGrid/>
        <w:ind w:firstLine="560" w:firstLineChars="200"/>
        <w:textAlignment w:val="auto"/>
        <w:rPr>
          <w:rStyle w:val="41"/>
          <w:rFonts w:hint="default" w:asciiTheme="minorEastAsia" w:hAnsiTheme="minorEastAsia" w:eastAsiaTheme="minorEastAsia"/>
          <w:sz w:val="28"/>
          <w:szCs w:val="28"/>
          <w:highlight w:val="none"/>
          <w:u w:val="thick"/>
          <w:lang w:val="en-US" w:eastAsia="zh-CN"/>
        </w:rPr>
      </w:pPr>
      <w:r>
        <w:rPr>
          <w:rStyle w:val="41"/>
          <w:rFonts w:hint="eastAsia" w:asciiTheme="minorEastAsia" w:hAnsiTheme="minorEastAsia" w:eastAsiaTheme="minorEastAsia"/>
          <w:sz w:val="28"/>
          <w:szCs w:val="28"/>
          <w:highlight w:val="none"/>
        </w:rPr>
        <w:t>公司名称：</w:t>
      </w:r>
      <w:r>
        <w:rPr>
          <w:rStyle w:val="41"/>
          <w:rFonts w:hint="eastAsia" w:asciiTheme="minorEastAsia" w:hAnsiTheme="minorEastAsia" w:eastAsiaTheme="minorEastAsia"/>
          <w:sz w:val="28"/>
          <w:szCs w:val="28"/>
          <w:highlight w:val="none"/>
          <w:lang w:val="en-US" w:eastAsia="zh-CN"/>
        </w:rPr>
        <w:t xml:space="preserve">                                    </w:t>
      </w:r>
    </w:p>
    <w:p w14:paraId="3B4CF903">
      <w:pPr>
        <w:keepNext w:val="0"/>
        <w:keepLines w:val="0"/>
        <w:pageBreakBefore w:val="0"/>
        <w:widowControl w:val="0"/>
        <w:kinsoku/>
        <w:wordWrap/>
        <w:overflowPunct/>
        <w:topLinePunct w:val="0"/>
        <w:autoSpaceDE/>
        <w:autoSpaceDN/>
        <w:bidi w:val="0"/>
        <w:adjustRightInd/>
        <w:snapToGrid/>
        <w:ind w:firstLine="560" w:firstLineChars="200"/>
        <w:textAlignment w:val="auto"/>
        <w:rPr>
          <w:rStyle w:val="41"/>
          <w:rFonts w:hint="default" w:eastAsia="宋体"/>
          <w:sz w:val="28"/>
          <w:szCs w:val="28"/>
          <w:highlight w:val="none"/>
          <w:u w:val="single"/>
          <w:lang w:val="en-US" w:eastAsia="zh-CN"/>
        </w:rPr>
      </w:pPr>
      <w:r>
        <w:rPr>
          <w:rStyle w:val="41"/>
          <w:rFonts w:hint="eastAsia"/>
          <w:sz w:val="28"/>
          <w:szCs w:val="28"/>
          <w:highlight w:val="none"/>
        </w:rPr>
        <w:t>开户银行：</w:t>
      </w:r>
      <w:r>
        <w:rPr>
          <w:rStyle w:val="41"/>
          <w:rFonts w:hint="eastAsia"/>
          <w:sz w:val="28"/>
          <w:szCs w:val="28"/>
          <w:highlight w:val="none"/>
          <w:lang w:val="en-US" w:eastAsia="zh-CN"/>
        </w:rPr>
        <w:t xml:space="preserve">                     </w:t>
      </w:r>
    </w:p>
    <w:p w14:paraId="667E24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b/>
          <w:sz w:val="28"/>
          <w:szCs w:val="28"/>
          <w:highlight w:val="none"/>
        </w:rPr>
      </w:pPr>
      <w:r>
        <w:rPr>
          <w:rStyle w:val="41"/>
          <w:rFonts w:hint="eastAsia"/>
          <w:sz w:val="28"/>
          <w:szCs w:val="28"/>
          <w:highlight w:val="none"/>
        </w:rPr>
        <w:t>银行账号：</w:t>
      </w:r>
      <w:r>
        <w:rPr>
          <w:rStyle w:val="41"/>
          <w:rFonts w:hint="eastAsia"/>
          <w:sz w:val="28"/>
          <w:szCs w:val="28"/>
          <w:highlight w:val="none"/>
          <w:u w:val="single"/>
          <w:lang w:val="en-US" w:eastAsia="zh-CN"/>
        </w:rPr>
        <w:t xml:space="preserve">                     </w:t>
      </w:r>
      <w:r>
        <w:rPr>
          <w:rStyle w:val="41"/>
          <w:rFonts w:hint="eastAsia"/>
          <w:sz w:val="28"/>
          <w:szCs w:val="28"/>
          <w:highlight w:val="none"/>
          <w:u w:val="single"/>
        </w:rPr>
        <w:t xml:space="preserve"> </w:t>
      </w:r>
    </w:p>
    <w:p w14:paraId="2271B3D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Style w:val="41"/>
          <w:b/>
          <w:sz w:val="28"/>
          <w:szCs w:val="28"/>
          <w:highlight w:val="none"/>
        </w:rPr>
      </w:pPr>
      <w:r>
        <w:rPr>
          <w:rStyle w:val="41"/>
          <w:rFonts w:hint="eastAsia"/>
          <w:b/>
          <w:sz w:val="28"/>
          <w:szCs w:val="28"/>
          <w:highlight w:val="none"/>
          <w:lang w:val="en-US" w:eastAsia="zh-CN"/>
        </w:rPr>
        <w:t>六、</w:t>
      </w:r>
      <w:r>
        <w:rPr>
          <w:rStyle w:val="41"/>
          <w:b/>
          <w:sz w:val="28"/>
          <w:szCs w:val="28"/>
          <w:highlight w:val="none"/>
        </w:rPr>
        <w:t>双方的权利、义务及违约责任</w:t>
      </w:r>
    </w:p>
    <w:p w14:paraId="777E07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Style w:val="41"/>
          <w:rFonts w:hint="default" w:eastAsia="宋体"/>
          <w:b w:val="0"/>
          <w:bCs/>
          <w:sz w:val="28"/>
          <w:szCs w:val="28"/>
          <w:highlight w:val="none"/>
          <w:lang w:val="en-US" w:eastAsia="zh-CN"/>
        </w:rPr>
      </w:pPr>
      <w:r>
        <w:rPr>
          <w:rStyle w:val="41"/>
          <w:rFonts w:hint="eastAsia"/>
          <w:b w:val="0"/>
          <w:bCs/>
          <w:sz w:val="28"/>
          <w:szCs w:val="28"/>
          <w:highlight w:val="none"/>
          <w:lang w:val="en-US" w:eastAsia="zh-CN"/>
        </w:rPr>
        <w:t>一、甲方权利、义务及责任</w:t>
      </w:r>
    </w:p>
    <w:p w14:paraId="1E2F8B1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color w:val="FF0000"/>
          <w:sz w:val="28"/>
          <w:szCs w:val="28"/>
          <w:highlight w:val="none"/>
        </w:rPr>
      </w:pPr>
      <w:r>
        <w:rPr>
          <w:rStyle w:val="41"/>
          <w:sz w:val="28"/>
          <w:szCs w:val="28"/>
          <w:highlight w:val="none"/>
        </w:rPr>
        <w:t>1、甲方向乙方提供办公场所、现场食宿、办公桌、电脑、打印机、文件柜及工程完整正式施工蓝图一套（含电子版）；</w:t>
      </w:r>
    </w:p>
    <w:p w14:paraId="024E748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Style w:val="41"/>
          <w:rFonts w:ascii="宋体" w:hAnsi="宋体"/>
          <w:sz w:val="28"/>
          <w:szCs w:val="28"/>
          <w:highlight w:val="none"/>
        </w:rPr>
      </w:pPr>
      <w:r>
        <w:rPr>
          <w:rStyle w:val="41"/>
          <w:rFonts w:ascii="宋体" w:hAnsi="宋体"/>
          <w:sz w:val="28"/>
          <w:szCs w:val="28"/>
          <w:highlight w:val="none"/>
        </w:rPr>
        <w:t>2、甲方督促材料部、各分包单位及时提供各种原材料的出厂合格证、出厂检验报告，如甲方未能及时提供，由此造成的责任均由甲方承担；</w:t>
      </w:r>
    </w:p>
    <w:p w14:paraId="1A6AFE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highlight w:val="none"/>
        </w:rPr>
      </w:pPr>
      <w:r>
        <w:rPr>
          <w:rStyle w:val="41"/>
          <w:sz w:val="28"/>
          <w:szCs w:val="28"/>
          <w:highlight w:val="none"/>
        </w:rPr>
        <w:t>3、甲方向乙方提供工程实际进度情况，协助乙方联系建设单位、监理单位、分包单位为乙方开展工作创造有利的工作环境；</w:t>
      </w:r>
    </w:p>
    <w:p w14:paraId="2E4452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highlight w:val="none"/>
        </w:rPr>
      </w:pPr>
      <w:r>
        <w:rPr>
          <w:rStyle w:val="41"/>
          <w:sz w:val="28"/>
          <w:szCs w:val="28"/>
          <w:highlight w:val="none"/>
        </w:rPr>
        <w:t>4、甲方有随时查阅资料的权利，乙方应积极配合；</w:t>
      </w:r>
    </w:p>
    <w:p w14:paraId="189934A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41"/>
          <w:sz w:val="28"/>
          <w:szCs w:val="28"/>
          <w:highlight w:val="none"/>
        </w:rPr>
      </w:pPr>
      <w:r>
        <w:rPr>
          <w:rStyle w:val="41"/>
          <w:sz w:val="28"/>
          <w:szCs w:val="28"/>
          <w:highlight w:val="none"/>
        </w:rPr>
        <w:t>5、甲方必须按本合同的规定支付乙方服务费用，如甲方未能按合同约定支付服务费用，乙方有权拒交资料且可依法向甲方索赔违约金（其违约金按逾期未付服务</w:t>
      </w:r>
      <w:r>
        <w:rPr>
          <w:rStyle w:val="41"/>
          <w:color w:val="auto"/>
          <w:sz w:val="28"/>
          <w:szCs w:val="28"/>
          <w:highlight w:val="none"/>
        </w:rPr>
        <w:t>费用的</w:t>
      </w:r>
      <w:r>
        <w:rPr>
          <w:rStyle w:val="41"/>
          <w:rFonts w:hint="eastAsia"/>
          <w:color w:val="auto"/>
          <w:sz w:val="28"/>
          <w:szCs w:val="28"/>
          <w:highlight w:val="none"/>
          <w:u w:val="single"/>
          <w:lang w:val="en-US" w:eastAsia="zh-CN"/>
        </w:rPr>
        <w:t xml:space="preserve">       </w:t>
      </w:r>
      <w:r>
        <w:rPr>
          <w:rStyle w:val="41"/>
          <w:color w:val="auto"/>
          <w:sz w:val="28"/>
          <w:szCs w:val="28"/>
          <w:highlight w:val="none"/>
        </w:rPr>
        <w:t>计算）</w:t>
      </w:r>
      <w:r>
        <w:rPr>
          <w:rStyle w:val="41"/>
          <w:sz w:val="28"/>
          <w:szCs w:val="28"/>
          <w:highlight w:val="none"/>
        </w:rPr>
        <w:t>；</w:t>
      </w:r>
    </w:p>
    <w:p w14:paraId="4BD3E635">
      <w:pPr>
        <w:spacing w:line="500" w:lineRule="exact"/>
        <w:ind w:firstLine="560" w:firstLineChars="200"/>
        <w:rPr>
          <w:rStyle w:val="41"/>
          <w:rFonts w:hint="default" w:eastAsia="宋体"/>
          <w:b w:val="0"/>
          <w:bCs w:val="0"/>
          <w:sz w:val="28"/>
          <w:szCs w:val="28"/>
          <w:lang w:val="en-US" w:eastAsia="zh-CN"/>
        </w:rPr>
      </w:pPr>
      <w:r>
        <w:rPr>
          <w:rStyle w:val="41"/>
          <w:rFonts w:hint="eastAsia"/>
          <w:b w:val="0"/>
          <w:bCs w:val="0"/>
          <w:sz w:val="28"/>
          <w:szCs w:val="28"/>
          <w:lang w:val="en-US" w:eastAsia="zh-CN"/>
        </w:rPr>
        <w:t>二、乙方权利、义务及责任</w:t>
      </w:r>
    </w:p>
    <w:p w14:paraId="55BA3876">
      <w:pPr>
        <w:shd w:val="clear" w:color="auto" w:fill="auto"/>
        <w:bidi w:val="0"/>
        <w:ind w:firstLine="560" w:firstLineChars="200"/>
        <w:rPr>
          <w:rFonts w:hint="eastAsia"/>
          <w:sz w:val="28"/>
          <w:szCs w:val="28"/>
          <w:highlight w:val="none"/>
          <w:lang w:val="en-US" w:eastAsia="zh-CN"/>
        </w:rPr>
      </w:pPr>
      <w:r>
        <w:rPr>
          <w:rFonts w:hint="eastAsia"/>
          <w:sz w:val="28"/>
          <w:szCs w:val="28"/>
          <w:highlight w:val="none"/>
          <w:lang w:val="en-US" w:eastAsia="zh-CN"/>
        </w:rPr>
        <w:t>1、乙方必须及时、保质做好各种资料的编制，收集及整理工作，如因乙方未按要求完成合同约定的工作，给甲方造成重大损失，甲方有权解除合同，并追究乙方所造成的责任；</w:t>
      </w:r>
    </w:p>
    <w:p w14:paraId="081347C0">
      <w:pPr>
        <w:shd w:val="clear" w:color="auto" w:fill="auto"/>
        <w:bidi w:val="0"/>
        <w:ind w:firstLine="560" w:firstLineChars="200"/>
        <w:rPr>
          <w:rFonts w:hint="eastAsia"/>
          <w:sz w:val="28"/>
          <w:szCs w:val="28"/>
          <w:highlight w:val="none"/>
          <w:lang w:val="en-US" w:eastAsia="zh-CN"/>
        </w:rPr>
      </w:pPr>
      <w:r>
        <w:rPr>
          <w:rFonts w:hint="eastAsia"/>
          <w:sz w:val="28"/>
          <w:szCs w:val="28"/>
          <w:highlight w:val="none"/>
          <w:lang w:val="en-US" w:eastAsia="zh-CN"/>
        </w:rPr>
        <w:t>2、在乙方提供服务过程中，乙方及乙方指派人员应当服从甲方的日常管理，遵守甲方及施工现场各项规章制度；</w:t>
      </w:r>
    </w:p>
    <w:p w14:paraId="3E3994E5">
      <w:pPr>
        <w:shd w:val="clear" w:color="auto" w:fill="auto"/>
        <w:bidi w:val="0"/>
        <w:ind w:firstLine="560" w:firstLineChars="200"/>
        <w:rPr>
          <w:rFonts w:hint="eastAsia"/>
          <w:sz w:val="28"/>
          <w:szCs w:val="28"/>
          <w:highlight w:val="none"/>
          <w:lang w:val="en-US" w:eastAsia="zh-CN"/>
        </w:rPr>
      </w:pPr>
      <w:r>
        <w:rPr>
          <w:rFonts w:hint="eastAsia"/>
          <w:sz w:val="28"/>
          <w:szCs w:val="28"/>
          <w:highlight w:val="none"/>
          <w:lang w:val="en-US" w:eastAsia="zh-CN"/>
        </w:rPr>
        <w:t>3、乙方协助甲方通过省市有关质量、安全检查工作，对相关信息及时汇报；</w:t>
      </w:r>
    </w:p>
    <w:p w14:paraId="76A5EEA7">
      <w:pPr>
        <w:shd w:val="clear" w:color="auto" w:fill="auto"/>
        <w:bidi w:val="0"/>
        <w:ind w:firstLine="560" w:firstLineChars="200"/>
        <w:rPr>
          <w:rFonts w:hint="eastAsia"/>
          <w:sz w:val="28"/>
          <w:szCs w:val="28"/>
          <w:highlight w:val="none"/>
          <w:lang w:val="en-US" w:eastAsia="zh-CN"/>
        </w:rPr>
      </w:pPr>
      <w:r>
        <w:rPr>
          <w:rFonts w:hint="eastAsia"/>
          <w:sz w:val="28"/>
          <w:szCs w:val="28"/>
          <w:highlight w:val="none"/>
          <w:lang w:val="en-US" w:eastAsia="zh-CN"/>
        </w:rPr>
        <w:t>4、乙方按合同约定完成相关工作，经甲方验收合格，办理资料交接手续，乙方将甲方提供的场所、设备全面移交给甲方后，咨询服务工作方为完成。</w:t>
      </w:r>
    </w:p>
    <w:p w14:paraId="04EC5119">
      <w:pPr>
        <w:shd w:val="clear" w:color="auto" w:fill="auto"/>
        <w:bidi w:val="0"/>
        <w:ind w:firstLine="560" w:firstLineChars="200"/>
        <w:rPr>
          <w:rFonts w:hint="eastAsia"/>
          <w:sz w:val="28"/>
          <w:szCs w:val="28"/>
          <w:highlight w:val="none"/>
          <w:lang w:val="en-US" w:eastAsia="zh-CN"/>
        </w:rPr>
      </w:pPr>
      <w:r>
        <w:rPr>
          <w:rFonts w:hint="eastAsia"/>
          <w:sz w:val="28"/>
          <w:szCs w:val="28"/>
          <w:highlight w:val="none"/>
          <w:lang w:val="en-US" w:eastAsia="zh-CN"/>
        </w:rPr>
        <w:t>5、因乙方验收资料不合格（非甲方原因），乙方须组织人员重新做资料，直到本工程资料合格为止，甲方不承担相关费用。</w:t>
      </w:r>
    </w:p>
    <w:p w14:paraId="14093FFF">
      <w:pPr>
        <w:shd w:val="clear" w:color="auto" w:fill="auto"/>
        <w:bidi w:val="0"/>
        <w:ind w:firstLine="560" w:firstLineChars="200"/>
        <w:rPr>
          <w:rFonts w:hint="eastAsia"/>
          <w:sz w:val="28"/>
          <w:szCs w:val="28"/>
          <w:highlight w:val="none"/>
          <w:lang w:val="en-US" w:eastAsia="zh-CN"/>
        </w:rPr>
      </w:pPr>
      <w:r>
        <w:rPr>
          <w:rFonts w:hint="eastAsia"/>
          <w:sz w:val="28"/>
          <w:szCs w:val="28"/>
          <w:highlight w:val="none"/>
          <w:lang w:val="en-US" w:eastAsia="zh-CN"/>
        </w:rPr>
        <w:t>6、乙方需甲方提供的文件与配套工作，应例出清单并提前告知甲方。</w:t>
      </w:r>
    </w:p>
    <w:p w14:paraId="77365E26">
      <w:pPr>
        <w:shd w:val="clear" w:color="auto" w:fill="auto"/>
        <w:bidi w:val="0"/>
        <w:ind w:firstLine="560" w:firstLineChars="200"/>
        <w:rPr>
          <w:sz w:val="28"/>
          <w:szCs w:val="28"/>
          <w:highlight w:val="none"/>
        </w:rPr>
      </w:pPr>
      <w:r>
        <w:rPr>
          <w:rFonts w:hint="eastAsia"/>
          <w:sz w:val="28"/>
          <w:szCs w:val="28"/>
          <w:highlight w:val="none"/>
          <w:lang w:val="en-US" w:eastAsia="zh-CN"/>
        </w:rPr>
        <w:t>7</w:t>
      </w:r>
      <w:r>
        <w:rPr>
          <w:sz w:val="28"/>
          <w:szCs w:val="28"/>
          <w:highlight w:val="none"/>
        </w:rPr>
        <w:t>、因乙方原因最终不能递交合格资料，造成甲方的一切损失由乙方负责。</w:t>
      </w:r>
    </w:p>
    <w:p w14:paraId="2380272F">
      <w:pPr>
        <w:keepNext w:val="0"/>
        <w:keepLines w:val="0"/>
        <w:pageBreakBefore w:val="0"/>
        <w:widowControl w:val="0"/>
        <w:shd w:val="clear" w:color="auto" w:fill="auto"/>
        <w:kinsoku/>
        <w:wordWrap/>
        <w:overflowPunct/>
        <w:topLinePunct w:val="0"/>
        <w:autoSpaceDE/>
        <w:autoSpaceDN/>
        <w:bidi w:val="0"/>
        <w:adjustRightInd/>
        <w:snapToGrid/>
        <w:ind w:left="0" w:leftChars="0" w:firstLine="560" w:firstLineChars="200"/>
        <w:textAlignment w:val="auto"/>
        <w:rPr>
          <w:sz w:val="28"/>
          <w:szCs w:val="28"/>
          <w:highlight w:val="none"/>
        </w:rPr>
      </w:pPr>
      <w:r>
        <w:rPr>
          <w:rFonts w:hint="eastAsia"/>
          <w:sz w:val="28"/>
          <w:szCs w:val="28"/>
          <w:highlight w:val="none"/>
          <w:lang w:val="en-US" w:eastAsia="zh-CN"/>
        </w:rPr>
        <w:t>8、乙方没经过甲方同意，不能泄露甲方所有资料，</w:t>
      </w:r>
      <w:r>
        <w:rPr>
          <w:sz w:val="28"/>
          <w:szCs w:val="28"/>
          <w:highlight w:val="none"/>
        </w:rPr>
        <w:t>造成甲方的一切损失由乙方负责。</w:t>
      </w:r>
    </w:p>
    <w:p w14:paraId="67E7F6FB">
      <w:pPr>
        <w:numPr>
          <w:ilvl w:val="0"/>
          <w:numId w:val="0"/>
        </w:numPr>
        <w:spacing w:line="500" w:lineRule="exact"/>
        <w:rPr>
          <w:rStyle w:val="41"/>
          <w:b/>
          <w:sz w:val="28"/>
          <w:szCs w:val="28"/>
        </w:rPr>
      </w:pPr>
      <w:r>
        <w:rPr>
          <w:rStyle w:val="41"/>
          <w:rFonts w:hint="eastAsia"/>
          <w:b/>
          <w:sz w:val="28"/>
          <w:szCs w:val="28"/>
          <w:lang w:val="en-US" w:eastAsia="zh-CN"/>
        </w:rPr>
        <w:t>七、</w:t>
      </w:r>
      <w:r>
        <w:rPr>
          <w:rStyle w:val="41"/>
          <w:b/>
          <w:sz w:val="28"/>
          <w:szCs w:val="28"/>
        </w:rPr>
        <w:t>本合同未尽事宜，双方友好协商解决。如协商不成，可通过</w:t>
      </w:r>
      <w:r>
        <w:rPr>
          <w:rStyle w:val="41"/>
          <w:rFonts w:hint="eastAsia"/>
          <w:b/>
          <w:sz w:val="28"/>
          <w:szCs w:val="28"/>
        </w:rPr>
        <w:t>甲方所</w:t>
      </w:r>
      <w:r>
        <w:rPr>
          <w:rStyle w:val="41"/>
          <w:rFonts w:hint="eastAsia"/>
          <w:b/>
          <w:sz w:val="28"/>
          <w:szCs w:val="28"/>
          <w:lang w:val="en-US" w:eastAsia="zh-CN"/>
        </w:rPr>
        <w:t xml:space="preserve"> </w:t>
      </w:r>
      <w:r>
        <w:rPr>
          <w:rStyle w:val="41"/>
          <w:rFonts w:hint="eastAsia"/>
          <w:b/>
          <w:sz w:val="28"/>
          <w:szCs w:val="28"/>
        </w:rPr>
        <w:t>在地蒸湘区人民法院</w:t>
      </w:r>
      <w:r>
        <w:rPr>
          <w:rStyle w:val="41"/>
          <w:b/>
          <w:sz w:val="28"/>
          <w:szCs w:val="28"/>
        </w:rPr>
        <w:t>诉讼途径解决。</w:t>
      </w:r>
    </w:p>
    <w:p w14:paraId="3A0BD8FF">
      <w:pPr>
        <w:numPr>
          <w:ilvl w:val="0"/>
          <w:numId w:val="0"/>
        </w:numPr>
        <w:spacing w:line="500" w:lineRule="exact"/>
        <w:rPr>
          <w:rStyle w:val="41"/>
          <w:b/>
          <w:sz w:val="28"/>
          <w:szCs w:val="28"/>
        </w:rPr>
      </w:pPr>
    </w:p>
    <w:p w14:paraId="0E312456">
      <w:pPr>
        <w:spacing w:line="500" w:lineRule="exact"/>
        <w:rPr>
          <w:rStyle w:val="41"/>
          <w:sz w:val="28"/>
          <w:szCs w:val="28"/>
        </w:rPr>
      </w:pPr>
      <w:r>
        <w:rPr>
          <w:rStyle w:val="41"/>
          <w:b/>
          <w:sz w:val="28"/>
          <w:szCs w:val="28"/>
        </w:rPr>
        <w:t>八、本合同一式贰份，双方各执壹份，本合同经双方签字后生效。</w:t>
      </w:r>
    </w:p>
    <w:p w14:paraId="23A7F93F">
      <w:pPr>
        <w:ind w:firstLine="560" w:firstLineChars="200"/>
        <w:rPr>
          <w:rStyle w:val="41"/>
          <w:sz w:val="28"/>
          <w:szCs w:val="28"/>
        </w:rPr>
      </w:pPr>
      <w:r>
        <w:rPr>
          <w:rStyle w:val="41"/>
          <w:sz w:val="28"/>
          <w:szCs w:val="28"/>
        </w:rPr>
        <w:t xml:space="preserve">甲 方（章）   </w:t>
      </w:r>
      <w:r>
        <w:rPr>
          <w:rStyle w:val="41"/>
          <w:rFonts w:hint="eastAsia"/>
          <w:sz w:val="28"/>
          <w:szCs w:val="28"/>
        </w:rPr>
        <w:t xml:space="preserve">                      </w:t>
      </w:r>
      <w:r>
        <w:rPr>
          <w:rStyle w:val="41"/>
          <w:sz w:val="28"/>
          <w:szCs w:val="28"/>
        </w:rPr>
        <w:t>乙 方（章）</w:t>
      </w:r>
    </w:p>
    <w:p w14:paraId="6C9EC922">
      <w:pPr>
        <w:ind w:firstLine="560" w:firstLineChars="200"/>
        <w:rPr>
          <w:rStyle w:val="41"/>
          <w:sz w:val="28"/>
          <w:szCs w:val="28"/>
        </w:rPr>
      </w:pPr>
    </w:p>
    <w:p w14:paraId="37F529A0">
      <w:pPr>
        <w:spacing w:line="800" w:lineRule="exact"/>
        <w:ind w:firstLine="560" w:firstLineChars="200"/>
        <w:rPr>
          <w:rStyle w:val="41"/>
          <w:sz w:val="28"/>
          <w:szCs w:val="28"/>
        </w:rPr>
      </w:pPr>
      <w:r>
        <w:rPr>
          <w:rStyle w:val="41"/>
          <w:sz w:val="28"/>
          <w:szCs w:val="28"/>
        </w:rPr>
        <w:t>委托代理人：                        委托代理人：</w:t>
      </w:r>
    </w:p>
    <w:p w14:paraId="00694F11">
      <w:pPr>
        <w:spacing w:line="800" w:lineRule="exact"/>
        <w:ind w:firstLine="560" w:firstLineChars="200"/>
        <w:rPr>
          <w:rStyle w:val="41"/>
          <w:sz w:val="28"/>
          <w:szCs w:val="28"/>
        </w:rPr>
      </w:pPr>
    </w:p>
    <w:p w14:paraId="0B472E48">
      <w:pPr>
        <w:pStyle w:val="23"/>
        <w:rPr>
          <w:rFonts w:hint="eastAsia"/>
        </w:rPr>
      </w:pPr>
      <w:r>
        <w:rPr>
          <w:rStyle w:val="41"/>
          <w:sz w:val="28"/>
          <w:szCs w:val="28"/>
        </w:rPr>
        <w:t>年    月    日                      年    月    日</w:t>
      </w:r>
      <w:r>
        <w:rPr>
          <w:rStyle w:val="41"/>
          <w:rFonts w:hint="eastAsia"/>
          <w:sz w:val="28"/>
          <w:szCs w:val="28"/>
        </w:rPr>
        <w:t xml:space="preserve">   </w:t>
      </w:r>
    </w:p>
    <w:p w14:paraId="0221419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FF22E6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0B2013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3D51A4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8F3E761">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169281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D97932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A9877E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E46024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5857AF1">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4F648F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CCB512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289738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B06BCE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3903B4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2ED4541">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F4D5B4F">
      <w:pPr>
        <w:spacing w:line="600" w:lineRule="auto"/>
        <w:jc w:val="left"/>
        <w:rPr>
          <w:rFonts w:hint="eastAsia" w:ascii="宋体" w:hAnsi="宋体" w:eastAsia="宋体" w:cs="Times New Roman"/>
          <w:sz w:val="24"/>
          <w:szCs w:val="24"/>
        </w:rPr>
      </w:pPr>
    </w:p>
    <w:p w14:paraId="3B40819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lang w:val="en-US" w:eastAsia="zh-CN" w:bidi="ar-SA"/>
        </w:rPr>
        <w:t>第四章  评标办法（最低投标价法）</w:t>
      </w:r>
    </w:p>
    <w:tbl>
      <w:tblPr>
        <w:tblStyle w:val="18"/>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3E34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57661F11">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5977002F">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18E5CEDA">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007BD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1096" w:type="dxa"/>
            <w:tcBorders>
              <w:top w:val="single" w:color="auto" w:sz="4" w:space="0"/>
              <w:left w:val="single" w:color="auto" w:sz="4" w:space="0"/>
              <w:right w:val="single" w:color="auto" w:sz="4" w:space="0"/>
            </w:tcBorders>
            <w:vAlign w:val="center"/>
          </w:tcPr>
          <w:p w14:paraId="370F99C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3D9B8669">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7F1F7AA6">
            <w:pPr>
              <w:widowControl/>
              <w:spacing w:line="3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w:t>
            </w:r>
            <w:r>
              <w:rPr>
                <w:rFonts w:hint="eastAsia" w:ascii="仿宋" w:hAnsi="仿宋" w:eastAsia="仿宋" w:cs="仿宋"/>
                <w:kern w:val="0"/>
                <w:szCs w:val="21"/>
                <w:lang w:val="en-US" w:eastAsia="zh-CN"/>
              </w:rPr>
              <w:t>排序</w:t>
            </w:r>
          </w:p>
          <w:p w14:paraId="3DE67128">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6426DFE5">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lang w:val="en-US" w:eastAsia="zh-CN"/>
              </w:rPr>
              <w:t>对符合性评审、资格评审符合要求的参选单位进行报价评审，评小组会按照“资格符合、报价最低”的原则选定服务单位，</w:t>
            </w:r>
            <w:r>
              <w:rPr>
                <w:rFonts w:hint="eastAsia" w:ascii="仿宋" w:hAnsi="仿宋" w:eastAsia="仿宋" w:cs="仿宋"/>
                <w:kern w:val="0"/>
                <w:szCs w:val="21"/>
                <w:highlight w:val="none"/>
                <w:lang w:val="en-US" w:eastAsia="zh-CN"/>
              </w:rPr>
              <w:t>报价低于平均报价的15%视为无效报价，最低报</w:t>
            </w:r>
            <w:r>
              <w:rPr>
                <w:rFonts w:hint="eastAsia" w:ascii="仿宋" w:hAnsi="仿宋" w:eastAsia="仿宋" w:cs="仿宋"/>
                <w:kern w:val="0"/>
                <w:szCs w:val="21"/>
                <w:lang w:val="en-US" w:eastAsia="zh-CN"/>
              </w:rPr>
              <w:t>价相同的，按现场签到的先后时间顺序确定中选候选人排序。</w:t>
            </w:r>
          </w:p>
        </w:tc>
      </w:tr>
      <w:tr w14:paraId="448BC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7E2C9973">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54" w:type="dxa"/>
            <w:vMerge w:val="restart"/>
            <w:tcBorders>
              <w:top w:val="single" w:color="auto" w:sz="4" w:space="0"/>
              <w:left w:val="nil"/>
              <w:right w:val="single" w:color="auto" w:sz="4" w:space="0"/>
            </w:tcBorders>
            <w:vAlign w:val="center"/>
          </w:tcPr>
          <w:p w14:paraId="7E6D294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符合性</w:t>
            </w:r>
            <w:r>
              <w:rPr>
                <w:rFonts w:hint="eastAsia" w:ascii="仿宋" w:hAnsi="仿宋" w:eastAsia="仿宋" w:cs="仿宋"/>
                <w:kern w:val="0"/>
                <w:szCs w:val="21"/>
              </w:rPr>
              <w:t>评</w:t>
            </w:r>
          </w:p>
          <w:p w14:paraId="3E629D0D">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1C66E3A3">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79BFF0AD">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06EF9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5169CEB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3C02BBDD">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B5AB85B">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4E94D156">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按第三章“参选文件要求”中的规定签字盖章</w:t>
            </w:r>
          </w:p>
        </w:tc>
      </w:tr>
      <w:tr w14:paraId="36627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1B2C15F1">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B972563">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709A5E62">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3917AB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szCs w:val="21"/>
                <w:lang w:val="en-US" w:eastAsia="zh-CN"/>
              </w:rPr>
              <w:t>按</w:t>
            </w:r>
            <w:r>
              <w:rPr>
                <w:rFonts w:hint="eastAsia" w:ascii="仿宋" w:hAnsi="仿宋" w:eastAsia="仿宋" w:cs="仿宋"/>
                <w:kern w:val="0"/>
                <w:szCs w:val="21"/>
                <w:lang w:eastAsia="zh-CN"/>
              </w:rPr>
              <w:t>“</w:t>
            </w:r>
            <w:r>
              <w:rPr>
                <w:rFonts w:hint="eastAsia" w:ascii="仿宋" w:hAnsi="仿宋" w:eastAsia="仿宋" w:cs="仿宋"/>
                <w:szCs w:val="21"/>
                <w:lang w:val="en-US" w:eastAsia="zh-CN"/>
              </w:rPr>
              <w:t>附件6报价一览表”要求</w:t>
            </w:r>
            <w:r>
              <w:rPr>
                <w:rFonts w:hint="eastAsia" w:ascii="仿宋" w:hAnsi="仿宋" w:eastAsia="仿宋" w:cs="仿宋"/>
                <w:kern w:val="0"/>
                <w:szCs w:val="21"/>
                <w:lang w:val="en-US" w:eastAsia="zh-CN"/>
              </w:rPr>
              <w:t>投标报价</w:t>
            </w:r>
          </w:p>
        </w:tc>
      </w:tr>
      <w:tr w14:paraId="0487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610251B2">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6D28A2C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3FF272EB">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内容及</w:t>
            </w:r>
            <w:r>
              <w:rPr>
                <w:rFonts w:hint="eastAsia" w:ascii="仿宋" w:hAnsi="仿宋" w:eastAsia="仿宋" w:cs="仿宋"/>
                <w:kern w:val="0"/>
                <w:szCs w:val="21"/>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39F17D05">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第一条“参选文件编制主要内容及格式”</w:t>
            </w:r>
            <w:r>
              <w:rPr>
                <w:rFonts w:hint="eastAsia" w:ascii="仿宋" w:hAnsi="仿宋" w:eastAsia="仿宋" w:cs="仿宋"/>
                <w:kern w:val="0"/>
                <w:szCs w:val="21"/>
              </w:rPr>
              <w:t>的规定。</w:t>
            </w:r>
          </w:p>
        </w:tc>
      </w:tr>
      <w:tr w14:paraId="5E1D7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6CBC9BA3">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1ABCDC7E">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06692B6">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53A117B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第二条“参选文件编制要求”</w:t>
            </w:r>
            <w:r>
              <w:rPr>
                <w:rFonts w:hint="eastAsia" w:ascii="仿宋" w:hAnsi="仿宋" w:eastAsia="仿宋" w:cs="仿宋"/>
                <w:kern w:val="0"/>
                <w:szCs w:val="21"/>
              </w:rPr>
              <w:t>的规定。</w:t>
            </w:r>
          </w:p>
        </w:tc>
      </w:tr>
      <w:tr w14:paraId="5D7C7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68B8E0E6">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6FD9005F">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57176D7D">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w:t>
            </w:r>
            <w:r>
              <w:rPr>
                <w:rFonts w:hint="eastAsia" w:ascii="仿宋" w:hAnsi="仿宋" w:eastAsia="仿宋" w:cs="仿宋"/>
                <w:b/>
                <w:kern w:val="0"/>
                <w:szCs w:val="21"/>
                <w:lang w:val="en-US" w:eastAsia="zh-CN"/>
              </w:rPr>
              <w:t>符合性</w:t>
            </w:r>
            <w:r>
              <w:rPr>
                <w:rFonts w:hint="eastAsia" w:ascii="仿宋" w:hAnsi="仿宋" w:eastAsia="仿宋" w:cs="仿宋"/>
                <w:b/>
                <w:kern w:val="0"/>
                <w:szCs w:val="21"/>
              </w:rPr>
              <w:t>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rPr>
              <w:t>。</w:t>
            </w:r>
          </w:p>
        </w:tc>
      </w:tr>
      <w:tr w14:paraId="0BA5C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015B9EE1">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19AF398F">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387F3E60">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1281FA96">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18CD1785">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183A2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026B1A0C">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F3C6FB2">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5C34EF0">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5A30B07A">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5C783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714B64A3">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F364BA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30FB9C7">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其他要求</w:t>
            </w:r>
          </w:p>
        </w:tc>
        <w:tc>
          <w:tcPr>
            <w:tcW w:w="5200" w:type="dxa"/>
            <w:tcBorders>
              <w:top w:val="single" w:color="auto" w:sz="4" w:space="0"/>
              <w:left w:val="single" w:color="auto" w:sz="4" w:space="0"/>
              <w:bottom w:val="single" w:color="auto" w:sz="4" w:space="0"/>
              <w:right w:val="single" w:color="auto" w:sz="4" w:space="0"/>
            </w:tcBorders>
            <w:vAlign w:val="center"/>
          </w:tcPr>
          <w:p w14:paraId="4BCB8527">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0B5FF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2BFDEBC5">
            <w:pPr>
              <w:widowControl/>
              <w:jc w:val="left"/>
              <w:rPr>
                <w:rFonts w:hint="eastAsia" w:ascii="仿宋" w:hAnsi="仿宋" w:eastAsia="仿宋" w:cs="仿宋"/>
                <w:kern w:val="0"/>
                <w:szCs w:val="21"/>
              </w:rPr>
            </w:pPr>
          </w:p>
        </w:tc>
        <w:tc>
          <w:tcPr>
            <w:tcW w:w="1154" w:type="dxa"/>
            <w:vMerge w:val="continue"/>
            <w:tcBorders>
              <w:left w:val="single" w:color="auto" w:sz="4" w:space="0"/>
              <w:bottom w:val="single" w:color="auto" w:sz="4" w:space="0"/>
              <w:right w:val="single" w:color="auto" w:sz="4" w:space="0"/>
            </w:tcBorders>
            <w:vAlign w:val="center"/>
          </w:tcPr>
          <w:p w14:paraId="300CB58F">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1F3FD6DB">
            <w:pPr>
              <w:widowControl/>
              <w:spacing w:line="360" w:lineRule="exact"/>
              <w:ind w:firstLine="422" w:firstLineChars="200"/>
              <w:rPr>
                <w:rFonts w:hint="eastAsia" w:ascii="仿宋" w:hAnsi="仿宋" w:eastAsia="仿宋" w:cs="仿宋"/>
                <w:kern w:val="0"/>
                <w:szCs w:val="21"/>
                <w:lang w:eastAsia="zh-CN"/>
              </w:rPr>
            </w:pPr>
            <w:r>
              <w:rPr>
                <w:rFonts w:hint="eastAsia" w:ascii="仿宋" w:hAnsi="仿宋" w:eastAsia="仿宋" w:cs="仿宋"/>
                <w:b/>
                <w:kern w:val="0"/>
                <w:szCs w:val="21"/>
              </w:rPr>
              <w:t>以上评审有一条不通过，则视为资格评审标准不通过，不进入下一步评审，应当否决其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lang w:eastAsia="zh-CN"/>
              </w:rPr>
              <w:t>。</w:t>
            </w:r>
          </w:p>
        </w:tc>
      </w:tr>
      <w:tr w14:paraId="1AFC0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71F13C2C">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4C05A077">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6908332C">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2E99D8F4">
            <w:pPr>
              <w:widowControl/>
              <w:spacing w:line="360" w:lineRule="exact"/>
              <w:rPr>
                <w:rFonts w:hint="eastAsia" w:ascii="仿宋" w:hAnsi="仿宋" w:eastAsia="仿宋" w:cs="仿宋"/>
                <w:kern w:val="0"/>
                <w:szCs w:val="21"/>
              </w:rPr>
            </w:pPr>
            <w:r>
              <w:rPr>
                <w:rFonts w:hint="eastAsia" w:ascii="仿宋" w:hAnsi="仿宋" w:eastAsia="仿宋" w:cs="仿宋"/>
                <w:kern w:val="0"/>
                <w:szCs w:val="21"/>
                <w:lang w:val="en-US" w:eastAsia="zh-CN"/>
              </w:rPr>
              <w:t>评标小组按照“资格符合、报价最低”的原则选定服务单位，报价低于平均报价的15%视为无效报价。</w:t>
            </w:r>
          </w:p>
        </w:tc>
      </w:tr>
    </w:tbl>
    <w:p w14:paraId="7DD26DE9">
      <w:pPr>
        <w:pStyle w:val="26"/>
        <w:rPr>
          <w:rFonts w:hint="default"/>
          <w:color w:val="auto"/>
          <w:highlight w:val="none"/>
          <w:lang w:val="en-US" w:eastAsia="zh-CN"/>
        </w:rPr>
      </w:pPr>
    </w:p>
    <w:sectPr>
      <w:headerReference r:id="rId10" w:type="default"/>
      <w:footerReference r:id="rId11" w:type="default"/>
      <w:pgSz w:w="11906" w:h="16838"/>
      <w:pgMar w:top="1440" w:right="1800" w:bottom="1440" w:left="140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0CE929-46DF-4FE7-8D4D-5E8E15563D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2EF77E9-6F8B-486F-BD32-648BA03C5571}"/>
  </w:font>
  <w:font w:name="方正小标宋简体">
    <w:panose1 w:val="02000000000000000000"/>
    <w:charset w:val="86"/>
    <w:family w:val="auto"/>
    <w:pitch w:val="default"/>
    <w:sig w:usb0="00000001" w:usb1="08000000" w:usb2="00000000" w:usb3="00000000" w:csb0="00040000" w:csb1="00000000"/>
    <w:embedRegular r:id="rId3" w:fontKey="{C09BDE23-39AE-4F3C-BE12-6F0A8E297CF6}"/>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embedRegular r:id="rId4" w:fontKey="{0E557E9C-90D5-41CE-9E20-1D65819B0FF3}"/>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5" w:fontKey="{7079FF31-2B0B-49CD-A595-29057EE4D474}"/>
  </w:font>
  <w:font w:name="方正小标宋_GBK">
    <w:panose1 w:val="02000000000000000000"/>
    <w:charset w:val="86"/>
    <w:family w:val="auto"/>
    <w:pitch w:val="default"/>
    <w:sig w:usb0="A00002BF" w:usb1="38CF7CFA" w:usb2="00082016" w:usb3="00000000" w:csb0="00040001" w:csb1="00000000"/>
    <w:embedRegular r:id="rId6" w:fontKey="{98CE626A-F810-494C-8930-14D6F7CD45C8}"/>
  </w:font>
  <w:font w:name="华文中宋">
    <w:panose1 w:val="02010600040101010101"/>
    <w:charset w:val="86"/>
    <w:family w:val="auto"/>
    <w:pitch w:val="default"/>
    <w:sig w:usb0="00000287" w:usb1="080F0000" w:usb2="00000000" w:usb3="00000000" w:csb0="0004009F" w:csb1="DFD70000"/>
    <w:embedRegular r:id="rId7" w:fontKey="{CADC07B5-341F-4CE3-88E6-C6A7214DDB8E}"/>
  </w:font>
  <w:font w:name="仿宋">
    <w:panose1 w:val="02010609060101010101"/>
    <w:charset w:val="86"/>
    <w:family w:val="modern"/>
    <w:pitch w:val="default"/>
    <w:sig w:usb0="800002BF" w:usb1="38CF7CFA" w:usb2="00000016" w:usb3="00000000" w:csb0="00040001" w:csb1="00000000"/>
    <w:embedRegular r:id="rId8" w:fontKey="{FA48DE1E-47B0-4FB3-A034-D627F6DE6D0A}"/>
  </w:font>
  <w:font w:name="新宋体">
    <w:panose1 w:val="02010609030101010101"/>
    <w:charset w:val="86"/>
    <w:family w:val="auto"/>
    <w:pitch w:val="default"/>
    <w:sig w:usb0="00000203" w:usb1="288F0000" w:usb2="00000006" w:usb3="00000000" w:csb0="00040001" w:csb1="00000000"/>
    <w:embedRegular r:id="rId9" w:fontKey="{5E1B9D0B-BCFD-4DBE-A0E1-D454EF180428}"/>
  </w:font>
  <w:font w:name="华文仿宋">
    <w:panose1 w:val="02010600040101010101"/>
    <w:charset w:val="86"/>
    <w:family w:val="auto"/>
    <w:pitch w:val="default"/>
    <w:sig w:usb0="00000287" w:usb1="080F0000" w:usb2="00000000" w:usb3="00000000" w:csb0="0004009F" w:csb1="DFD70000"/>
    <w:embedRegular r:id="rId10" w:fontKey="{2F711F96-5B61-4088-84B5-C9AC4A734A31}"/>
  </w:font>
  <w:font w:name="方正大标宋简体">
    <w:altName w:val="微软雅黑"/>
    <w:panose1 w:val="00000000000000000000"/>
    <w:charset w:val="86"/>
    <w:family w:val="script"/>
    <w:pitch w:val="default"/>
    <w:sig w:usb0="00000000" w:usb1="00000000" w:usb2="00000000" w:usb3="00000000" w:csb0="00040000" w:csb1="00000000"/>
    <w:embedRegular r:id="rId11" w:fontKey="{C3FD7B1F-F7FD-4014-9936-81587A8CD8A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839208"/>
      <w:docPartObj>
        <w:docPartGallery w:val="autotext"/>
      </w:docPartObj>
    </w:sdtPr>
    <w:sdtContent>
      <w:p w14:paraId="08506A00">
        <w:pPr>
          <w:pStyle w:val="14"/>
          <w:jc w:val="center"/>
        </w:pPr>
        <w:r>
          <w:fldChar w:fldCharType="begin"/>
        </w:r>
        <w:r>
          <w:instrText xml:space="preserve">PAGE   \* MERGEFORMAT</w:instrText>
        </w:r>
        <w:r>
          <w:fldChar w:fldCharType="separate"/>
        </w:r>
        <w:r>
          <w:rPr>
            <w:lang w:val="zh-CN"/>
          </w:rPr>
          <w:t>1</w:t>
        </w:r>
        <w:r>
          <w:fldChar w:fldCharType="end"/>
        </w:r>
      </w:p>
    </w:sdtContent>
  </w:sdt>
  <w:p w14:paraId="123479E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39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E54E">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A4CE1">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5A4CE1">
                    <w:pPr>
                      <w:pStyle w:val="14"/>
                    </w:pPr>
                    <w:r>
                      <w:fldChar w:fldCharType="begin"/>
                    </w:r>
                    <w:r>
                      <w:instrText xml:space="preserve"> PAGE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AC1B9">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AC1B9">
                    <w:pPr>
                      <w:pStyle w:val="14"/>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3196">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188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005B">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E9D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F1D16"/>
    <w:multiLevelType w:val="singleLevel"/>
    <w:tmpl w:val="E62F1D16"/>
    <w:lvl w:ilvl="0" w:tentative="0">
      <w:start w:val="1"/>
      <w:numFmt w:val="chineseCounting"/>
      <w:suff w:val="nothing"/>
      <w:lvlText w:val="%1、"/>
      <w:lvlJc w:val="left"/>
      <w:rPr>
        <w:rFonts w:hint="eastAsia"/>
      </w:rPr>
    </w:lvl>
  </w:abstractNum>
  <w:abstractNum w:abstractNumId="1">
    <w:nsid w:val="226055D1"/>
    <w:multiLevelType w:val="singleLevel"/>
    <w:tmpl w:val="226055D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ZTNhMjE3Yjg0ZGMyM2M0OTY1ZmU2NWQzYjc0YmMifQ=="/>
  </w:docVars>
  <w:rsids>
    <w:rsidRoot w:val="6E8513F5"/>
    <w:rsid w:val="000273CC"/>
    <w:rsid w:val="00125861"/>
    <w:rsid w:val="00294959"/>
    <w:rsid w:val="004E2611"/>
    <w:rsid w:val="00577CA6"/>
    <w:rsid w:val="006275E2"/>
    <w:rsid w:val="00727D87"/>
    <w:rsid w:val="00942B50"/>
    <w:rsid w:val="00953D9C"/>
    <w:rsid w:val="0097492C"/>
    <w:rsid w:val="00CF1D6C"/>
    <w:rsid w:val="00EF7950"/>
    <w:rsid w:val="011A24F4"/>
    <w:rsid w:val="011E3478"/>
    <w:rsid w:val="01500697"/>
    <w:rsid w:val="018E53BB"/>
    <w:rsid w:val="01A8210A"/>
    <w:rsid w:val="01B841E6"/>
    <w:rsid w:val="01B96DFD"/>
    <w:rsid w:val="01FC3891"/>
    <w:rsid w:val="022E7E09"/>
    <w:rsid w:val="02330306"/>
    <w:rsid w:val="02566131"/>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A62A1C"/>
    <w:rsid w:val="04D035F5"/>
    <w:rsid w:val="05451806"/>
    <w:rsid w:val="056902D2"/>
    <w:rsid w:val="0571302A"/>
    <w:rsid w:val="05756DE3"/>
    <w:rsid w:val="057D69E2"/>
    <w:rsid w:val="05B1370D"/>
    <w:rsid w:val="05B60A3D"/>
    <w:rsid w:val="05C56ED2"/>
    <w:rsid w:val="061F0AE6"/>
    <w:rsid w:val="063127B9"/>
    <w:rsid w:val="0641327A"/>
    <w:rsid w:val="064222D0"/>
    <w:rsid w:val="06500E91"/>
    <w:rsid w:val="06C5443F"/>
    <w:rsid w:val="06D15558"/>
    <w:rsid w:val="06DC2725"/>
    <w:rsid w:val="06E96A95"/>
    <w:rsid w:val="06FB7003"/>
    <w:rsid w:val="07212609"/>
    <w:rsid w:val="072C1AE2"/>
    <w:rsid w:val="076D7821"/>
    <w:rsid w:val="079254DA"/>
    <w:rsid w:val="080923AB"/>
    <w:rsid w:val="081E4F5F"/>
    <w:rsid w:val="08282274"/>
    <w:rsid w:val="0882284B"/>
    <w:rsid w:val="08C92C2E"/>
    <w:rsid w:val="08D35DAA"/>
    <w:rsid w:val="08ED1EAA"/>
    <w:rsid w:val="090F782C"/>
    <w:rsid w:val="093F333A"/>
    <w:rsid w:val="09715E3C"/>
    <w:rsid w:val="097737F5"/>
    <w:rsid w:val="09963D3D"/>
    <w:rsid w:val="09A514F4"/>
    <w:rsid w:val="09A51D4C"/>
    <w:rsid w:val="09B352D3"/>
    <w:rsid w:val="09C20233"/>
    <w:rsid w:val="09D45935"/>
    <w:rsid w:val="0A1B478D"/>
    <w:rsid w:val="0A3A2269"/>
    <w:rsid w:val="0A8245A3"/>
    <w:rsid w:val="0A95265E"/>
    <w:rsid w:val="0B0623DF"/>
    <w:rsid w:val="0B220922"/>
    <w:rsid w:val="0B5605CC"/>
    <w:rsid w:val="0B5F64B2"/>
    <w:rsid w:val="0BBA3B3F"/>
    <w:rsid w:val="0BC1013B"/>
    <w:rsid w:val="0BC11EE9"/>
    <w:rsid w:val="0C281C8D"/>
    <w:rsid w:val="0C346B5F"/>
    <w:rsid w:val="0C357C33"/>
    <w:rsid w:val="0C3C6C9A"/>
    <w:rsid w:val="0C6B2CE7"/>
    <w:rsid w:val="0C794EB2"/>
    <w:rsid w:val="0CAD2F27"/>
    <w:rsid w:val="0CAF4438"/>
    <w:rsid w:val="0CB11F5E"/>
    <w:rsid w:val="0CC9374C"/>
    <w:rsid w:val="0CE146C4"/>
    <w:rsid w:val="0D4E0FEF"/>
    <w:rsid w:val="0D5079C9"/>
    <w:rsid w:val="0D6E7E4F"/>
    <w:rsid w:val="0D8F7A7E"/>
    <w:rsid w:val="0DD759F4"/>
    <w:rsid w:val="0DDC3ED4"/>
    <w:rsid w:val="0E0B7D94"/>
    <w:rsid w:val="0E2F75DE"/>
    <w:rsid w:val="0E3E5A73"/>
    <w:rsid w:val="0E4C33AC"/>
    <w:rsid w:val="0E651252"/>
    <w:rsid w:val="0E675CD8"/>
    <w:rsid w:val="0E8A6F0A"/>
    <w:rsid w:val="0E8F4FB9"/>
    <w:rsid w:val="0EA7139C"/>
    <w:rsid w:val="0EC87A33"/>
    <w:rsid w:val="0ECA58F5"/>
    <w:rsid w:val="0ED916D8"/>
    <w:rsid w:val="0EE571BB"/>
    <w:rsid w:val="0F2C704F"/>
    <w:rsid w:val="0F4C05FA"/>
    <w:rsid w:val="0F711E78"/>
    <w:rsid w:val="0FB0474F"/>
    <w:rsid w:val="103F3D25"/>
    <w:rsid w:val="104C68AC"/>
    <w:rsid w:val="108E41FD"/>
    <w:rsid w:val="10CA0744"/>
    <w:rsid w:val="11160F29"/>
    <w:rsid w:val="11226F4D"/>
    <w:rsid w:val="112460E6"/>
    <w:rsid w:val="112D6B93"/>
    <w:rsid w:val="115F51E1"/>
    <w:rsid w:val="121F3E0E"/>
    <w:rsid w:val="123C43E8"/>
    <w:rsid w:val="125267B3"/>
    <w:rsid w:val="127952CC"/>
    <w:rsid w:val="12861ED5"/>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A0CD3"/>
    <w:rsid w:val="154E5444"/>
    <w:rsid w:val="15595889"/>
    <w:rsid w:val="15643BA8"/>
    <w:rsid w:val="156E1C8F"/>
    <w:rsid w:val="15A24B3A"/>
    <w:rsid w:val="15A92036"/>
    <w:rsid w:val="15CB3543"/>
    <w:rsid w:val="16007AB2"/>
    <w:rsid w:val="160A6A90"/>
    <w:rsid w:val="160A73F8"/>
    <w:rsid w:val="16105F47"/>
    <w:rsid w:val="16512DC9"/>
    <w:rsid w:val="16573AA7"/>
    <w:rsid w:val="1664374B"/>
    <w:rsid w:val="166A68EF"/>
    <w:rsid w:val="167745B8"/>
    <w:rsid w:val="16781D3E"/>
    <w:rsid w:val="16850754"/>
    <w:rsid w:val="1695644C"/>
    <w:rsid w:val="16ED6288"/>
    <w:rsid w:val="16F82EC2"/>
    <w:rsid w:val="172850DA"/>
    <w:rsid w:val="174F05A1"/>
    <w:rsid w:val="177D53E4"/>
    <w:rsid w:val="177D7366"/>
    <w:rsid w:val="17AC04B0"/>
    <w:rsid w:val="17BF5E77"/>
    <w:rsid w:val="17D24C75"/>
    <w:rsid w:val="17F727BA"/>
    <w:rsid w:val="17F7717D"/>
    <w:rsid w:val="1806190D"/>
    <w:rsid w:val="181D494B"/>
    <w:rsid w:val="18761BDB"/>
    <w:rsid w:val="18812545"/>
    <w:rsid w:val="18BC5F12"/>
    <w:rsid w:val="18BD1C8B"/>
    <w:rsid w:val="18D22DC9"/>
    <w:rsid w:val="18E13BCB"/>
    <w:rsid w:val="18EE62E8"/>
    <w:rsid w:val="19031D93"/>
    <w:rsid w:val="190F698A"/>
    <w:rsid w:val="193066BD"/>
    <w:rsid w:val="19474B83"/>
    <w:rsid w:val="19925AEB"/>
    <w:rsid w:val="19AF29F7"/>
    <w:rsid w:val="19AF4536"/>
    <w:rsid w:val="19B6182A"/>
    <w:rsid w:val="19D35C0A"/>
    <w:rsid w:val="19EF24A3"/>
    <w:rsid w:val="1A364C38"/>
    <w:rsid w:val="1A5A58B6"/>
    <w:rsid w:val="1A687CD6"/>
    <w:rsid w:val="1A8E48BD"/>
    <w:rsid w:val="1AF35C55"/>
    <w:rsid w:val="1B027E29"/>
    <w:rsid w:val="1B107BF0"/>
    <w:rsid w:val="1B456946"/>
    <w:rsid w:val="1B4F51DF"/>
    <w:rsid w:val="1B6D0ED3"/>
    <w:rsid w:val="1B7E1BA5"/>
    <w:rsid w:val="1B7F06C9"/>
    <w:rsid w:val="1BA86C22"/>
    <w:rsid w:val="1BC3660E"/>
    <w:rsid w:val="1C3A159B"/>
    <w:rsid w:val="1C7020CB"/>
    <w:rsid w:val="1CC93433"/>
    <w:rsid w:val="1CCE7468"/>
    <w:rsid w:val="1CD87093"/>
    <w:rsid w:val="1D0450E2"/>
    <w:rsid w:val="1D185B91"/>
    <w:rsid w:val="1D1C3424"/>
    <w:rsid w:val="1D497F91"/>
    <w:rsid w:val="1D4F5CE8"/>
    <w:rsid w:val="1D566D77"/>
    <w:rsid w:val="1D6E4A05"/>
    <w:rsid w:val="1D743260"/>
    <w:rsid w:val="1DA227A9"/>
    <w:rsid w:val="1DBF79E1"/>
    <w:rsid w:val="1DC31103"/>
    <w:rsid w:val="1DFB128B"/>
    <w:rsid w:val="1E162569"/>
    <w:rsid w:val="1E256308"/>
    <w:rsid w:val="1E3F4B15"/>
    <w:rsid w:val="1E40188A"/>
    <w:rsid w:val="1E6F3A27"/>
    <w:rsid w:val="1E8F5E77"/>
    <w:rsid w:val="1E92030E"/>
    <w:rsid w:val="1ED45CAB"/>
    <w:rsid w:val="1EDE45FC"/>
    <w:rsid w:val="1F52137F"/>
    <w:rsid w:val="1F5570C1"/>
    <w:rsid w:val="1F576995"/>
    <w:rsid w:val="1F811C64"/>
    <w:rsid w:val="1FA672D2"/>
    <w:rsid w:val="1FAD0CAB"/>
    <w:rsid w:val="1FC2158B"/>
    <w:rsid w:val="1FDB07C5"/>
    <w:rsid w:val="1FE55560"/>
    <w:rsid w:val="1FF57F5C"/>
    <w:rsid w:val="20591E34"/>
    <w:rsid w:val="20592B54"/>
    <w:rsid w:val="206030D2"/>
    <w:rsid w:val="2061739B"/>
    <w:rsid w:val="20854536"/>
    <w:rsid w:val="20C56D5C"/>
    <w:rsid w:val="20D66578"/>
    <w:rsid w:val="20FA3253"/>
    <w:rsid w:val="21091F11"/>
    <w:rsid w:val="211B128C"/>
    <w:rsid w:val="212B00D9"/>
    <w:rsid w:val="21352D06"/>
    <w:rsid w:val="21470FA7"/>
    <w:rsid w:val="216A0B0A"/>
    <w:rsid w:val="2171021B"/>
    <w:rsid w:val="222F59A7"/>
    <w:rsid w:val="225B1B58"/>
    <w:rsid w:val="226338A3"/>
    <w:rsid w:val="2265761B"/>
    <w:rsid w:val="227028F7"/>
    <w:rsid w:val="22810CD6"/>
    <w:rsid w:val="229C5B1A"/>
    <w:rsid w:val="22BE6D2B"/>
    <w:rsid w:val="22D93E0F"/>
    <w:rsid w:val="22F86C35"/>
    <w:rsid w:val="233429F8"/>
    <w:rsid w:val="23533F67"/>
    <w:rsid w:val="23612324"/>
    <w:rsid w:val="23722500"/>
    <w:rsid w:val="239C3958"/>
    <w:rsid w:val="23A61C99"/>
    <w:rsid w:val="23AF54FC"/>
    <w:rsid w:val="23D41D17"/>
    <w:rsid w:val="242B03F0"/>
    <w:rsid w:val="247E2C16"/>
    <w:rsid w:val="249266C1"/>
    <w:rsid w:val="24DD793C"/>
    <w:rsid w:val="24FA29B1"/>
    <w:rsid w:val="25592D3B"/>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9C55DC"/>
    <w:rsid w:val="27C26BCC"/>
    <w:rsid w:val="27F31225"/>
    <w:rsid w:val="280A513D"/>
    <w:rsid w:val="281100FE"/>
    <w:rsid w:val="283346EC"/>
    <w:rsid w:val="287A2A85"/>
    <w:rsid w:val="2886653D"/>
    <w:rsid w:val="28956780"/>
    <w:rsid w:val="28A54C15"/>
    <w:rsid w:val="28CD7CC8"/>
    <w:rsid w:val="28E26544"/>
    <w:rsid w:val="28F2772E"/>
    <w:rsid w:val="28F416F8"/>
    <w:rsid w:val="290E4B79"/>
    <w:rsid w:val="2916341D"/>
    <w:rsid w:val="292956A6"/>
    <w:rsid w:val="29424212"/>
    <w:rsid w:val="294C3CAC"/>
    <w:rsid w:val="29733D0B"/>
    <w:rsid w:val="29855014"/>
    <w:rsid w:val="29D054FB"/>
    <w:rsid w:val="29E67786"/>
    <w:rsid w:val="29F23E8A"/>
    <w:rsid w:val="29F71279"/>
    <w:rsid w:val="2A07200A"/>
    <w:rsid w:val="2A107348"/>
    <w:rsid w:val="2AA0743E"/>
    <w:rsid w:val="2AAE2211"/>
    <w:rsid w:val="2ABD2874"/>
    <w:rsid w:val="2ACE06A4"/>
    <w:rsid w:val="2AE15CAC"/>
    <w:rsid w:val="2B213A70"/>
    <w:rsid w:val="2B295022"/>
    <w:rsid w:val="2B3D7387"/>
    <w:rsid w:val="2B5B780D"/>
    <w:rsid w:val="2B74267D"/>
    <w:rsid w:val="2B7B4B38"/>
    <w:rsid w:val="2B9E552B"/>
    <w:rsid w:val="2BC01D66"/>
    <w:rsid w:val="2C1A1476"/>
    <w:rsid w:val="2C2E0A7D"/>
    <w:rsid w:val="2C364F00"/>
    <w:rsid w:val="2C506C46"/>
    <w:rsid w:val="2C5E4001"/>
    <w:rsid w:val="2CA12B77"/>
    <w:rsid w:val="2CE57AC3"/>
    <w:rsid w:val="2CE85495"/>
    <w:rsid w:val="2CED6B8B"/>
    <w:rsid w:val="2CF577ED"/>
    <w:rsid w:val="2D3175C6"/>
    <w:rsid w:val="2D355E3C"/>
    <w:rsid w:val="2D4A7B39"/>
    <w:rsid w:val="2D57250A"/>
    <w:rsid w:val="2D7245D7"/>
    <w:rsid w:val="2DC07DFB"/>
    <w:rsid w:val="2DC25921"/>
    <w:rsid w:val="2DF83A39"/>
    <w:rsid w:val="2DFA2441"/>
    <w:rsid w:val="2DFD4BAB"/>
    <w:rsid w:val="2E0F73E1"/>
    <w:rsid w:val="2E1169DA"/>
    <w:rsid w:val="2E1563DF"/>
    <w:rsid w:val="2E2A34C6"/>
    <w:rsid w:val="2E3F51C4"/>
    <w:rsid w:val="2E463EBE"/>
    <w:rsid w:val="2E4A0987"/>
    <w:rsid w:val="2EBE2687"/>
    <w:rsid w:val="2F08082A"/>
    <w:rsid w:val="2F236894"/>
    <w:rsid w:val="2F350A84"/>
    <w:rsid w:val="2F454D87"/>
    <w:rsid w:val="2F464330"/>
    <w:rsid w:val="2F4B7B98"/>
    <w:rsid w:val="2F4D2A91"/>
    <w:rsid w:val="2F561FC3"/>
    <w:rsid w:val="2F68200A"/>
    <w:rsid w:val="2F6D396B"/>
    <w:rsid w:val="2F760342"/>
    <w:rsid w:val="2F827A5E"/>
    <w:rsid w:val="2FB120F1"/>
    <w:rsid w:val="2FC9403D"/>
    <w:rsid w:val="2FD732E5"/>
    <w:rsid w:val="2FDB474A"/>
    <w:rsid w:val="2FF206FB"/>
    <w:rsid w:val="30313232"/>
    <w:rsid w:val="30546CAD"/>
    <w:rsid w:val="30890DB9"/>
    <w:rsid w:val="309F1F4A"/>
    <w:rsid w:val="30D75B88"/>
    <w:rsid w:val="30F27492"/>
    <w:rsid w:val="31304DFE"/>
    <w:rsid w:val="31326AF4"/>
    <w:rsid w:val="316A07AA"/>
    <w:rsid w:val="319F5F79"/>
    <w:rsid w:val="31B33B4F"/>
    <w:rsid w:val="31C75BFC"/>
    <w:rsid w:val="31E6638F"/>
    <w:rsid w:val="3244724D"/>
    <w:rsid w:val="324B0F45"/>
    <w:rsid w:val="324D55F8"/>
    <w:rsid w:val="3261306E"/>
    <w:rsid w:val="327B50A3"/>
    <w:rsid w:val="32B358D5"/>
    <w:rsid w:val="32F56799"/>
    <w:rsid w:val="32FD564D"/>
    <w:rsid w:val="32FE1D85"/>
    <w:rsid w:val="331E1812"/>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633E8E"/>
    <w:rsid w:val="357A6B67"/>
    <w:rsid w:val="358E5AF3"/>
    <w:rsid w:val="35CD57AB"/>
    <w:rsid w:val="35EE06C2"/>
    <w:rsid w:val="35FC6420"/>
    <w:rsid w:val="369752F7"/>
    <w:rsid w:val="36BD11F9"/>
    <w:rsid w:val="371B60A2"/>
    <w:rsid w:val="374342B4"/>
    <w:rsid w:val="37495343"/>
    <w:rsid w:val="37515F68"/>
    <w:rsid w:val="37647A49"/>
    <w:rsid w:val="37712AB1"/>
    <w:rsid w:val="378431AA"/>
    <w:rsid w:val="37A91900"/>
    <w:rsid w:val="37EA0AA2"/>
    <w:rsid w:val="382014AF"/>
    <w:rsid w:val="388C54AA"/>
    <w:rsid w:val="38DE5291"/>
    <w:rsid w:val="3916393F"/>
    <w:rsid w:val="3926472A"/>
    <w:rsid w:val="394B239C"/>
    <w:rsid w:val="396226AE"/>
    <w:rsid w:val="397E1BE3"/>
    <w:rsid w:val="39924D42"/>
    <w:rsid w:val="399F56D1"/>
    <w:rsid w:val="39D8471E"/>
    <w:rsid w:val="39DF5AAD"/>
    <w:rsid w:val="39F520EB"/>
    <w:rsid w:val="3A056894"/>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DCF2548"/>
    <w:rsid w:val="3E0022E3"/>
    <w:rsid w:val="3E143AEF"/>
    <w:rsid w:val="3E216694"/>
    <w:rsid w:val="3E442280"/>
    <w:rsid w:val="3E500B4C"/>
    <w:rsid w:val="3E94330A"/>
    <w:rsid w:val="3EB44480"/>
    <w:rsid w:val="3EEF088A"/>
    <w:rsid w:val="3EF9316D"/>
    <w:rsid w:val="3EFA5515"/>
    <w:rsid w:val="3F035D9A"/>
    <w:rsid w:val="3F1B5F44"/>
    <w:rsid w:val="3F1F5DA0"/>
    <w:rsid w:val="3F3601F1"/>
    <w:rsid w:val="3F80388E"/>
    <w:rsid w:val="3F8D373A"/>
    <w:rsid w:val="3F8F5A05"/>
    <w:rsid w:val="3FA57B43"/>
    <w:rsid w:val="3FD17C46"/>
    <w:rsid w:val="3FF54B72"/>
    <w:rsid w:val="40073668"/>
    <w:rsid w:val="402B1C7A"/>
    <w:rsid w:val="40363F4D"/>
    <w:rsid w:val="405F16F6"/>
    <w:rsid w:val="408E0B98"/>
    <w:rsid w:val="413B4B1F"/>
    <w:rsid w:val="4149060F"/>
    <w:rsid w:val="41531E07"/>
    <w:rsid w:val="416074D3"/>
    <w:rsid w:val="4163290A"/>
    <w:rsid w:val="416760A6"/>
    <w:rsid w:val="41760AA5"/>
    <w:rsid w:val="41967946"/>
    <w:rsid w:val="41CE268F"/>
    <w:rsid w:val="41DB1CB4"/>
    <w:rsid w:val="41E512B0"/>
    <w:rsid w:val="41F076C9"/>
    <w:rsid w:val="41F60AD4"/>
    <w:rsid w:val="42311E19"/>
    <w:rsid w:val="42914579"/>
    <w:rsid w:val="429B2C49"/>
    <w:rsid w:val="42C54FDF"/>
    <w:rsid w:val="42D2382D"/>
    <w:rsid w:val="42EC2600"/>
    <w:rsid w:val="43032D9D"/>
    <w:rsid w:val="430A0B4C"/>
    <w:rsid w:val="43497172"/>
    <w:rsid w:val="434B6EF0"/>
    <w:rsid w:val="43C83EB2"/>
    <w:rsid w:val="43FE2FD4"/>
    <w:rsid w:val="445B2CE2"/>
    <w:rsid w:val="448A0963"/>
    <w:rsid w:val="44B02520"/>
    <w:rsid w:val="44D212AD"/>
    <w:rsid w:val="44EF2547"/>
    <w:rsid w:val="45344B93"/>
    <w:rsid w:val="45376375"/>
    <w:rsid w:val="45410CB2"/>
    <w:rsid w:val="454E5E7D"/>
    <w:rsid w:val="455A06DD"/>
    <w:rsid w:val="459C0CF6"/>
    <w:rsid w:val="45A007E6"/>
    <w:rsid w:val="45B147A1"/>
    <w:rsid w:val="45BB5620"/>
    <w:rsid w:val="45D115DB"/>
    <w:rsid w:val="45D22718"/>
    <w:rsid w:val="460F771A"/>
    <w:rsid w:val="46790470"/>
    <w:rsid w:val="467D3251"/>
    <w:rsid w:val="469519CD"/>
    <w:rsid w:val="46E979A2"/>
    <w:rsid w:val="46FC3DF0"/>
    <w:rsid w:val="471F398D"/>
    <w:rsid w:val="47472F21"/>
    <w:rsid w:val="475C698F"/>
    <w:rsid w:val="479A77C1"/>
    <w:rsid w:val="47AD2F03"/>
    <w:rsid w:val="47B24BA1"/>
    <w:rsid w:val="47E55BC7"/>
    <w:rsid w:val="47FE634A"/>
    <w:rsid w:val="47FF3A23"/>
    <w:rsid w:val="4836117E"/>
    <w:rsid w:val="484F781F"/>
    <w:rsid w:val="486A50DB"/>
    <w:rsid w:val="487230E1"/>
    <w:rsid w:val="488D7A30"/>
    <w:rsid w:val="48A71838"/>
    <w:rsid w:val="490B41C9"/>
    <w:rsid w:val="49282FCC"/>
    <w:rsid w:val="494A0AAA"/>
    <w:rsid w:val="496E51FF"/>
    <w:rsid w:val="4971418B"/>
    <w:rsid w:val="498B355B"/>
    <w:rsid w:val="498E0B70"/>
    <w:rsid w:val="499C6CC0"/>
    <w:rsid w:val="49B22896"/>
    <w:rsid w:val="49C36851"/>
    <w:rsid w:val="49F20EE5"/>
    <w:rsid w:val="4A056E6A"/>
    <w:rsid w:val="4A3459A1"/>
    <w:rsid w:val="4A4048B6"/>
    <w:rsid w:val="4A5B358F"/>
    <w:rsid w:val="4A670C31"/>
    <w:rsid w:val="4A8731C5"/>
    <w:rsid w:val="4AB50B69"/>
    <w:rsid w:val="4ADC72BE"/>
    <w:rsid w:val="4AF64A04"/>
    <w:rsid w:val="4B133808"/>
    <w:rsid w:val="4B185640"/>
    <w:rsid w:val="4B3469EB"/>
    <w:rsid w:val="4B3742C7"/>
    <w:rsid w:val="4B653A82"/>
    <w:rsid w:val="4B897627"/>
    <w:rsid w:val="4C196BFC"/>
    <w:rsid w:val="4C687B84"/>
    <w:rsid w:val="4C6E6818"/>
    <w:rsid w:val="4D2C4621"/>
    <w:rsid w:val="4D4C15F7"/>
    <w:rsid w:val="4D6D36A4"/>
    <w:rsid w:val="4D8C33FE"/>
    <w:rsid w:val="4DC66910"/>
    <w:rsid w:val="4DD1609C"/>
    <w:rsid w:val="4DDF1CAE"/>
    <w:rsid w:val="4DF64E7D"/>
    <w:rsid w:val="4E492E79"/>
    <w:rsid w:val="4E521354"/>
    <w:rsid w:val="4E5F7691"/>
    <w:rsid w:val="4E604FB7"/>
    <w:rsid w:val="4EAC01FC"/>
    <w:rsid w:val="4EB2061D"/>
    <w:rsid w:val="4EBB3F9B"/>
    <w:rsid w:val="4EF33678"/>
    <w:rsid w:val="4EF41136"/>
    <w:rsid w:val="4EFA0F67"/>
    <w:rsid w:val="4F2C7509"/>
    <w:rsid w:val="4F566175"/>
    <w:rsid w:val="4F635353"/>
    <w:rsid w:val="4F897338"/>
    <w:rsid w:val="4FE15C83"/>
    <w:rsid w:val="4FE966F0"/>
    <w:rsid w:val="501E2AF4"/>
    <w:rsid w:val="50295C43"/>
    <w:rsid w:val="506D7517"/>
    <w:rsid w:val="50753961"/>
    <w:rsid w:val="5076676F"/>
    <w:rsid w:val="508A6E37"/>
    <w:rsid w:val="50C57353"/>
    <w:rsid w:val="50CE7D3D"/>
    <w:rsid w:val="50E2672F"/>
    <w:rsid w:val="50F639B0"/>
    <w:rsid w:val="50FB5F32"/>
    <w:rsid w:val="510175B8"/>
    <w:rsid w:val="510E4700"/>
    <w:rsid w:val="51145BE4"/>
    <w:rsid w:val="51165E00"/>
    <w:rsid w:val="512155DC"/>
    <w:rsid w:val="5124051D"/>
    <w:rsid w:val="51330760"/>
    <w:rsid w:val="514A5AAA"/>
    <w:rsid w:val="516C1418"/>
    <w:rsid w:val="5175733A"/>
    <w:rsid w:val="51B90429"/>
    <w:rsid w:val="51C770FB"/>
    <w:rsid w:val="51E67581"/>
    <w:rsid w:val="520F496B"/>
    <w:rsid w:val="52866FBA"/>
    <w:rsid w:val="52A2537B"/>
    <w:rsid w:val="52B834F4"/>
    <w:rsid w:val="52DB4C0C"/>
    <w:rsid w:val="530F10A1"/>
    <w:rsid w:val="53691386"/>
    <w:rsid w:val="538452A3"/>
    <w:rsid w:val="53BE3F28"/>
    <w:rsid w:val="53EF6DA5"/>
    <w:rsid w:val="544B7B6A"/>
    <w:rsid w:val="549D01C5"/>
    <w:rsid w:val="54A0435F"/>
    <w:rsid w:val="54A60154"/>
    <w:rsid w:val="54C067AF"/>
    <w:rsid w:val="54F40D0A"/>
    <w:rsid w:val="551E5284"/>
    <w:rsid w:val="55264138"/>
    <w:rsid w:val="55382BA4"/>
    <w:rsid w:val="5593065D"/>
    <w:rsid w:val="55BD2D56"/>
    <w:rsid w:val="55BE4C30"/>
    <w:rsid w:val="55D7555A"/>
    <w:rsid w:val="55E0078B"/>
    <w:rsid w:val="560324CA"/>
    <w:rsid w:val="563A7E9B"/>
    <w:rsid w:val="565B60CD"/>
    <w:rsid w:val="567E2550"/>
    <w:rsid w:val="56AB2B47"/>
    <w:rsid w:val="56DD3BFE"/>
    <w:rsid w:val="56F15EAF"/>
    <w:rsid w:val="57201787"/>
    <w:rsid w:val="57305E0A"/>
    <w:rsid w:val="575E22AF"/>
    <w:rsid w:val="57B00D9C"/>
    <w:rsid w:val="57D139A2"/>
    <w:rsid w:val="57DE0CFA"/>
    <w:rsid w:val="58077BC8"/>
    <w:rsid w:val="5825157B"/>
    <w:rsid w:val="5827389A"/>
    <w:rsid w:val="58470FA1"/>
    <w:rsid w:val="58536643"/>
    <w:rsid w:val="58564D34"/>
    <w:rsid w:val="58683B10"/>
    <w:rsid w:val="5874777C"/>
    <w:rsid w:val="58886673"/>
    <w:rsid w:val="58AE691E"/>
    <w:rsid w:val="58CB74D0"/>
    <w:rsid w:val="598332BB"/>
    <w:rsid w:val="598F49A2"/>
    <w:rsid w:val="59D14FBA"/>
    <w:rsid w:val="59D35B1C"/>
    <w:rsid w:val="59D40F03"/>
    <w:rsid w:val="59E26C8B"/>
    <w:rsid w:val="5A146D55"/>
    <w:rsid w:val="5A1C61C8"/>
    <w:rsid w:val="5A2734CC"/>
    <w:rsid w:val="5A6A5AF8"/>
    <w:rsid w:val="5A6C6A91"/>
    <w:rsid w:val="5A702CE3"/>
    <w:rsid w:val="5A731BCE"/>
    <w:rsid w:val="5A892511"/>
    <w:rsid w:val="5A9F2E94"/>
    <w:rsid w:val="5AA61A39"/>
    <w:rsid w:val="5AB05F4D"/>
    <w:rsid w:val="5AB57F91"/>
    <w:rsid w:val="5ACE32A8"/>
    <w:rsid w:val="5AD7215D"/>
    <w:rsid w:val="5AF251E8"/>
    <w:rsid w:val="5B543548"/>
    <w:rsid w:val="5B7C0F56"/>
    <w:rsid w:val="5BAD1E2B"/>
    <w:rsid w:val="5BBF58B4"/>
    <w:rsid w:val="5BC40A3F"/>
    <w:rsid w:val="5BCC08D1"/>
    <w:rsid w:val="5BD76CDF"/>
    <w:rsid w:val="5BDE751B"/>
    <w:rsid w:val="5C1424E2"/>
    <w:rsid w:val="5C3B2BBF"/>
    <w:rsid w:val="5C4557B5"/>
    <w:rsid w:val="5C6C4B26"/>
    <w:rsid w:val="5C735EB5"/>
    <w:rsid w:val="5C822B50"/>
    <w:rsid w:val="5C86208C"/>
    <w:rsid w:val="5CD4149F"/>
    <w:rsid w:val="5CF3349A"/>
    <w:rsid w:val="5D041624"/>
    <w:rsid w:val="5D0C00B7"/>
    <w:rsid w:val="5D14769B"/>
    <w:rsid w:val="5D3545F3"/>
    <w:rsid w:val="5D495005"/>
    <w:rsid w:val="5D916C44"/>
    <w:rsid w:val="5D9A471F"/>
    <w:rsid w:val="5DD47E86"/>
    <w:rsid w:val="5DE56DB4"/>
    <w:rsid w:val="5E4034E5"/>
    <w:rsid w:val="5E850121"/>
    <w:rsid w:val="5E9D6065"/>
    <w:rsid w:val="5EED299C"/>
    <w:rsid w:val="5EF36749"/>
    <w:rsid w:val="5EFE0303"/>
    <w:rsid w:val="5F114560"/>
    <w:rsid w:val="5F52528A"/>
    <w:rsid w:val="5F747934"/>
    <w:rsid w:val="5F8403D9"/>
    <w:rsid w:val="5F872946"/>
    <w:rsid w:val="5F933F51"/>
    <w:rsid w:val="5FEC48FC"/>
    <w:rsid w:val="601654D5"/>
    <w:rsid w:val="60261490"/>
    <w:rsid w:val="603658A5"/>
    <w:rsid w:val="60A62FEE"/>
    <w:rsid w:val="60AA5873"/>
    <w:rsid w:val="60AC4BD0"/>
    <w:rsid w:val="60ED6DEB"/>
    <w:rsid w:val="613A51F3"/>
    <w:rsid w:val="615564D1"/>
    <w:rsid w:val="61565DA5"/>
    <w:rsid w:val="61B72597"/>
    <w:rsid w:val="61D770D4"/>
    <w:rsid w:val="61DE0EB4"/>
    <w:rsid w:val="62154B16"/>
    <w:rsid w:val="62324A13"/>
    <w:rsid w:val="62F31AFE"/>
    <w:rsid w:val="6320666B"/>
    <w:rsid w:val="6323442F"/>
    <w:rsid w:val="63471E49"/>
    <w:rsid w:val="635813E0"/>
    <w:rsid w:val="637E46EC"/>
    <w:rsid w:val="63A95D47"/>
    <w:rsid w:val="63AF53BD"/>
    <w:rsid w:val="63CF3EF5"/>
    <w:rsid w:val="64007035"/>
    <w:rsid w:val="641C35DD"/>
    <w:rsid w:val="642D54E3"/>
    <w:rsid w:val="645A1FF5"/>
    <w:rsid w:val="64721148"/>
    <w:rsid w:val="6486408C"/>
    <w:rsid w:val="64872E45"/>
    <w:rsid w:val="648B6A6E"/>
    <w:rsid w:val="64A2382B"/>
    <w:rsid w:val="64AC465A"/>
    <w:rsid w:val="64B4350F"/>
    <w:rsid w:val="64B61A2A"/>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9A588A"/>
    <w:rsid w:val="65E9368C"/>
    <w:rsid w:val="6647071F"/>
    <w:rsid w:val="66822308"/>
    <w:rsid w:val="66C73B2F"/>
    <w:rsid w:val="67027FFB"/>
    <w:rsid w:val="670A5668"/>
    <w:rsid w:val="671F0122"/>
    <w:rsid w:val="67242BCD"/>
    <w:rsid w:val="67720763"/>
    <w:rsid w:val="677A27ED"/>
    <w:rsid w:val="6799749C"/>
    <w:rsid w:val="67BD6B7E"/>
    <w:rsid w:val="680D70EE"/>
    <w:rsid w:val="6810346F"/>
    <w:rsid w:val="68362271"/>
    <w:rsid w:val="68541290"/>
    <w:rsid w:val="6867713B"/>
    <w:rsid w:val="68695DE6"/>
    <w:rsid w:val="68816331"/>
    <w:rsid w:val="68BA0AEE"/>
    <w:rsid w:val="68BB3DB9"/>
    <w:rsid w:val="68ED02CC"/>
    <w:rsid w:val="68F55EA4"/>
    <w:rsid w:val="69110F2F"/>
    <w:rsid w:val="69623539"/>
    <w:rsid w:val="69763488"/>
    <w:rsid w:val="69782D5D"/>
    <w:rsid w:val="69955386"/>
    <w:rsid w:val="69E44896"/>
    <w:rsid w:val="6A65682A"/>
    <w:rsid w:val="6A835D8E"/>
    <w:rsid w:val="6A8C5653"/>
    <w:rsid w:val="6A90057A"/>
    <w:rsid w:val="6A9E4A45"/>
    <w:rsid w:val="6ACB15B2"/>
    <w:rsid w:val="6ACB6C4D"/>
    <w:rsid w:val="6AF428B7"/>
    <w:rsid w:val="6AFB3C45"/>
    <w:rsid w:val="6B00125C"/>
    <w:rsid w:val="6B2333EC"/>
    <w:rsid w:val="6B3B4041"/>
    <w:rsid w:val="6B5670CE"/>
    <w:rsid w:val="6B5C52B4"/>
    <w:rsid w:val="6B7C40B1"/>
    <w:rsid w:val="6B9366F7"/>
    <w:rsid w:val="6BBA57F8"/>
    <w:rsid w:val="6BDD334B"/>
    <w:rsid w:val="6BFF59B7"/>
    <w:rsid w:val="6C19757C"/>
    <w:rsid w:val="6C2172E3"/>
    <w:rsid w:val="6C5A2BED"/>
    <w:rsid w:val="6C674161"/>
    <w:rsid w:val="6C9B184C"/>
    <w:rsid w:val="6CB83AF0"/>
    <w:rsid w:val="6CC62031"/>
    <w:rsid w:val="6CCD7863"/>
    <w:rsid w:val="6CE41A5D"/>
    <w:rsid w:val="6D4A2B29"/>
    <w:rsid w:val="6D884382"/>
    <w:rsid w:val="6D9E2FAE"/>
    <w:rsid w:val="6DB93944"/>
    <w:rsid w:val="6DB97361"/>
    <w:rsid w:val="6DD72B83"/>
    <w:rsid w:val="6DEE7A91"/>
    <w:rsid w:val="6E007112"/>
    <w:rsid w:val="6E5F7886"/>
    <w:rsid w:val="6E8513F5"/>
    <w:rsid w:val="6EBC28BC"/>
    <w:rsid w:val="6EE669BA"/>
    <w:rsid w:val="6EEC3A2C"/>
    <w:rsid w:val="6EED775F"/>
    <w:rsid w:val="6F0D03EB"/>
    <w:rsid w:val="6F1063C6"/>
    <w:rsid w:val="6F1D56EE"/>
    <w:rsid w:val="6F466764"/>
    <w:rsid w:val="6F491542"/>
    <w:rsid w:val="6F586D15"/>
    <w:rsid w:val="6F6137A6"/>
    <w:rsid w:val="6F632E9C"/>
    <w:rsid w:val="6F722697"/>
    <w:rsid w:val="6FBE3493"/>
    <w:rsid w:val="6FCE7B7A"/>
    <w:rsid w:val="6FD3742F"/>
    <w:rsid w:val="6FD444B7"/>
    <w:rsid w:val="6FD76303"/>
    <w:rsid w:val="6FD96193"/>
    <w:rsid w:val="701B6B38"/>
    <w:rsid w:val="701F74FE"/>
    <w:rsid w:val="70362BD3"/>
    <w:rsid w:val="70381498"/>
    <w:rsid w:val="70446180"/>
    <w:rsid w:val="705F4C76"/>
    <w:rsid w:val="70622071"/>
    <w:rsid w:val="709A7A5C"/>
    <w:rsid w:val="709C0183"/>
    <w:rsid w:val="70A00DEB"/>
    <w:rsid w:val="70B07280"/>
    <w:rsid w:val="70C745CA"/>
    <w:rsid w:val="70E24F2A"/>
    <w:rsid w:val="70ED18BA"/>
    <w:rsid w:val="712F7E59"/>
    <w:rsid w:val="713416D6"/>
    <w:rsid w:val="714B22D6"/>
    <w:rsid w:val="71503325"/>
    <w:rsid w:val="715045BF"/>
    <w:rsid w:val="71526589"/>
    <w:rsid w:val="717402AD"/>
    <w:rsid w:val="71970440"/>
    <w:rsid w:val="71D71133"/>
    <w:rsid w:val="72023B0B"/>
    <w:rsid w:val="720A0C12"/>
    <w:rsid w:val="721D4B60"/>
    <w:rsid w:val="72374DAB"/>
    <w:rsid w:val="72513A74"/>
    <w:rsid w:val="72710856"/>
    <w:rsid w:val="7275720A"/>
    <w:rsid w:val="729A01E8"/>
    <w:rsid w:val="72E26FA7"/>
    <w:rsid w:val="72E64B19"/>
    <w:rsid w:val="72E72D01"/>
    <w:rsid w:val="73274D6C"/>
    <w:rsid w:val="7344188A"/>
    <w:rsid w:val="734750AB"/>
    <w:rsid w:val="736305DA"/>
    <w:rsid w:val="73F7090D"/>
    <w:rsid w:val="743133E3"/>
    <w:rsid w:val="744D3038"/>
    <w:rsid w:val="74786307"/>
    <w:rsid w:val="747F2F2B"/>
    <w:rsid w:val="74842EFD"/>
    <w:rsid w:val="74C01A5C"/>
    <w:rsid w:val="74C13209"/>
    <w:rsid w:val="74F72384"/>
    <w:rsid w:val="74FB3901"/>
    <w:rsid w:val="75086ADE"/>
    <w:rsid w:val="751D7DBC"/>
    <w:rsid w:val="753A7A60"/>
    <w:rsid w:val="75515D5C"/>
    <w:rsid w:val="75860BDA"/>
    <w:rsid w:val="759C2124"/>
    <w:rsid w:val="75A241B0"/>
    <w:rsid w:val="75F74182"/>
    <w:rsid w:val="76023B98"/>
    <w:rsid w:val="7630230D"/>
    <w:rsid w:val="7634056D"/>
    <w:rsid w:val="764D5751"/>
    <w:rsid w:val="766A1C7F"/>
    <w:rsid w:val="76733229"/>
    <w:rsid w:val="76C27D0D"/>
    <w:rsid w:val="76E9357C"/>
    <w:rsid w:val="770C0F88"/>
    <w:rsid w:val="771E25CC"/>
    <w:rsid w:val="77224B21"/>
    <w:rsid w:val="7784359E"/>
    <w:rsid w:val="779A6594"/>
    <w:rsid w:val="77B27C24"/>
    <w:rsid w:val="77E872FF"/>
    <w:rsid w:val="780D320A"/>
    <w:rsid w:val="781B2D3D"/>
    <w:rsid w:val="783A5FA7"/>
    <w:rsid w:val="78485FF0"/>
    <w:rsid w:val="7859644F"/>
    <w:rsid w:val="788D60F9"/>
    <w:rsid w:val="788F00C3"/>
    <w:rsid w:val="78A07BDA"/>
    <w:rsid w:val="78E33BC5"/>
    <w:rsid w:val="78FF0DA4"/>
    <w:rsid w:val="79687F5D"/>
    <w:rsid w:val="79986B03"/>
    <w:rsid w:val="79E021C9"/>
    <w:rsid w:val="7A230AC3"/>
    <w:rsid w:val="7A434224"/>
    <w:rsid w:val="7A6631DA"/>
    <w:rsid w:val="7A8422E1"/>
    <w:rsid w:val="7A8F6158"/>
    <w:rsid w:val="7A9E283F"/>
    <w:rsid w:val="7B32464C"/>
    <w:rsid w:val="7B38603E"/>
    <w:rsid w:val="7B547F32"/>
    <w:rsid w:val="7BBD4F47"/>
    <w:rsid w:val="7BED27A7"/>
    <w:rsid w:val="7C024827"/>
    <w:rsid w:val="7C0B180E"/>
    <w:rsid w:val="7C645384"/>
    <w:rsid w:val="7C670F2A"/>
    <w:rsid w:val="7C9D616A"/>
    <w:rsid w:val="7CAA5BB2"/>
    <w:rsid w:val="7CAF4890"/>
    <w:rsid w:val="7CB24380"/>
    <w:rsid w:val="7CB95750"/>
    <w:rsid w:val="7CC52305"/>
    <w:rsid w:val="7CC76DD8"/>
    <w:rsid w:val="7D1A6E61"/>
    <w:rsid w:val="7D3B25C7"/>
    <w:rsid w:val="7D553689"/>
    <w:rsid w:val="7D5A0B00"/>
    <w:rsid w:val="7D7B6E68"/>
    <w:rsid w:val="7D8B0D56"/>
    <w:rsid w:val="7D9067B3"/>
    <w:rsid w:val="7D9819DE"/>
    <w:rsid w:val="7DDE5692"/>
    <w:rsid w:val="7DE60C95"/>
    <w:rsid w:val="7E092DCD"/>
    <w:rsid w:val="7E1C6DB5"/>
    <w:rsid w:val="7E215319"/>
    <w:rsid w:val="7E2412AD"/>
    <w:rsid w:val="7E5535E0"/>
    <w:rsid w:val="7E7347A5"/>
    <w:rsid w:val="7E9C0FCE"/>
    <w:rsid w:val="7EB90B73"/>
    <w:rsid w:val="7EC34622"/>
    <w:rsid w:val="7ECB1EA2"/>
    <w:rsid w:val="7EDC1B88"/>
    <w:rsid w:val="7EEC7FF7"/>
    <w:rsid w:val="7F08297D"/>
    <w:rsid w:val="7F201723"/>
    <w:rsid w:val="7F3345C8"/>
    <w:rsid w:val="7F737DF6"/>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cs="Arial"/>
    </w:rPr>
  </w:style>
  <w:style w:type="paragraph" w:styleId="11">
    <w:name w:val="Plain Text"/>
    <w:basedOn w:val="1"/>
    <w:autoRedefine/>
    <w:qFormat/>
    <w:uiPriority w:val="0"/>
    <w:rPr>
      <w:rFonts w:ascii="宋体" w:hAnsi="Courier New"/>
      <w:szCs w:val="21"/>
    </w:rPr>
  </w:style>
  <w:style w:type="paragraph" w:styleId="12">
    <w:name w:val="Body Text Indent 2"/>
    <w:basedOn w:val="1"/>
    <w:next w:val="13"/>
    <w:autoRedefine/>
    <w:qFormat/>
    <w:uiPriority w:val="0"/>
    <w:pPr>
      <w:ind w:firstLine="640" w:firstLineChars="200"/>
    </w:pPr>
    <w:rPr>
      <w:color w:val="0000FF"/>
      <w:kern w:val="0"/>
      <w:sz w:val="32"/>
    </w:rPr>
  </w:style>
  <w:style w:type="paragraph" w:styleId="13">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er"/>
    <w:basedOn w:val="1"/>
    <w:autoRedefine/>
    <w:semiHidden/>
    <w:unhideWhenUsed/>
    <w:qFormat/>
    <w:uiPriority w:val="99"/>
    <w:pPr>
      <w:tabs>
        <w:tab w:val="center" w:pos="4153"/>
        <w:tab w:val="right" w:pos="8306"/>
      </w:tabs>
      <w:snapToGrid w:val="0"/>
      <w:jc w:val="left"/>
    </w:pPr>
    <w:rPr>
      <w:sz w:val="18"/>
      <w:szCs w:val="18"/>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next w:val="6"/>
    <w:autoRedefine/>
    <w:qFormat/>
    <w:uiPriority w:val="0"/>
    <w:pPr>
      <w:ind w:firstLine="420" w:firstLineChars="200"/>
    </w:pPr>
    <w:rPr>
      <w:rFonts w:ascii="宋体"/>
      <w:kern w:val="0"/>
      <w:sz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Hyperlink"/>
    <w:basedOn w:val="20"/>
    <w:qFormat/>
    <w:uiPriority w:val="0"/>
    <w:rPr>
      <w:color w:val="0000FF"/>
      <w:u w:val="single"/>
    </w:rPr>
  </w:style>
  <w:style w:type="paragraph" w:customStyle="1" w:styleId="23">
    <w:name w:val="列出段落1"/>
    <w:basedOn w:val="1"/>
    <w:autoRedefine/>
    <w:qFormat/>
    <w:uiPriority w:val="99"/>
    <w:pPr>
      <w:ind w:firstLine="420" w:firstLineChars="200"/>
    </w:pPr>
  </w:style>
  <w:style w:type="paragraph" w:customStyle="1" w:styleId="24">
    <w:name w:val="font5"/>
    <w:basedOn w:val="25"/>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5">
    <w:name w:val="正文_0"/>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7">
    <w:name w:val="font21"/>
    <w:basedOn w:val="20"/>
    <w:autoRedefine/>
    <w:qFormat/>
    <w:uiPriority w:val="0"/>
    <w:rPr>
      <w:rFonts w:hint="eastAsia" w:ascii="宋体" w:hAnsi="宋体" w:eastAsia="宋体" w:cs="宋体"/>
      <w:color w:val="000000"/>
      <w:sz w:val="28"/>
      <w:szCs w:val="28"/>
      <w:u w:val="none"/>
      <w:vertAlign w:val="superscript"/>
    </w:rPr>
  </w:style>
  <w:style w:type="character" w:customStyle="1" w:styleId="28">
    <w:name w:val="font61"/>
    <w:basedOn w:val="20"/>
    <w:autoRedefine/>
    <w:qFormat/>
    <w:uiPriority w:val="0"/>
    <w:rPr>
      <w:rFonts w:hint="eastAsia" w:ascii="宋体" w:hAnsi="宋体" w:eastAsia="宋体" w:cs="宋体"/>
      <w:color w:val="000000"/>
      <w:sz w:val="28"/>
      <w:szCs w:val="28"/>
      <w:u w:val="none"/>
      <w:vertAlign w:val="superscript"/>
    </w:rPr>
  </w:style>
  <w:style w:type="character" w:customStyle="1" w:styleId="29">
    <w:name w:val="font01"/>
    <w:basedOn w:val="20"/>
    <w:autoRedefine/>
    <w:qFormat/>
    <w:uiPriority w:val="0"/>
    <w:rPr>
      <w:rFonts w:hint="eastAsia" w:ascii="宋体" w:hAnsi="宋体" w:eastAsia="宋体" w:cs="宋体"/>
      <w:color w:val="000000"/>
      <w:sz w:val="28"/>
      <w:szCs w:val="28"/>
      <w:u w:val="none"/>
      <w:vertAlign w:val="superscript"/>
    </w:rPr>
  </w:style>
  <w:style w:type="paragraph" w:styleId="30">
    <w:name w:val="List Paragraph"/>
    <w:basedOn w:val="1"/>
    <w:autoRedefine/>
    <w:unhideWhenUsed/>
    <w:qFormat/>
    <w:uiPriority w:val="99"/>
    <w:pPr>
      <w:ind w:firstLine="420" w:firstLineChars="200"/>
    </w:pPr>
  </w:style>
  <w:style w:type="paragraph" w:customStyle="1" w:styleId="31">
    <w:name w:val="Normal_0"/>
    <w:qFormat/>
    <w:uiPriority w:val="0"/>
    <w:rPr>
      <w:rFonts w:ascii="Calibri" w:hAnsi="Calibri" w:eastAsia="Times New Roman" w:cs="Times New Roman"/>
      <w:sz w:val="24"/>
      <w:szCs w:val="24"/>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宋体" w:hAnsi="宋体" w:eastAsia="宋体" w:cs="宋体"/>
      <w:sz w:val="11"/>
      <w:szCs w:val="11"/>
      <w:lang w:val="en-US" w:eastAsia="en-US" w:bidi="ar-SA"/>
    </w:rPr>
  </w:style>
  <w:style w:type="paragraph" w:customStyle="1" w:styleId="34">
    <w:name w:val="p0"/>
    <w:basedOn w:val="1"/>
    <w:qFormat/>
    <w:uiPriority w:val="0"/>
    <w:pPr>
      <w:widowControl/>
    </w:pPr>
    <w:rPr>
      <w:szCs w:val="21"/>
    </w:rPr>
  </w:style>
  <w:style w:type="paragraph" w:customStyle="1" w:styleId="35">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6">
    <w:name w:val="Definition Term"/>
    <w:basedOn w:val="1"/>
    <w:next w:val="1"/>
    <w:qFormat/>
    <w:uiPriority w:val="0"/>
    <w:pPr>
      <w:spacing w:line="288" w:lineRule="auto"/>
    </w:pPr>
    <w:rPr>
      <w:sz w:val="21"/>
    </w:rPr>
  </w:style>
  <w:style w:type="character" w:customStyle="1" w:styleId="37">
    <w:name w:val="font81"/>
    <w:basedOn w:val="20"/>
    <w:qFormat/>
    <w:uiPriority w:val="0"/>
    <w:rPr>
      <w:rFonts w:hint="eastAsia" w:ascii="宋体" w:hAnsi="宋体" w:eastAsia="宋体" w:cs="宋体"/>
      <w:color w:val="000000"/>
      <w:sz w:val="24"/>
      <w:szCs w:val="24"/>
      <w:u w:val="none"/>
    </w:rPr>
  </w:style>
  <w:style w:type="character" w:customStyle="1" w:styleId="38">
    <w:name w:val="font41"/>
    <w:basedOn w:val="20"/>
    <w:qFormat/>
    <w:uiPriority w:val="0"/>
    <w:rPr>
      <w:rFonts w:hint="default" w:ascii="Calibri" w:hAnsi="Calibri" w:cs="Calibri"/>
      <w:color w:val="000000"/>
      <w:sz w:val="24"/>
      <w:szCs w:val="24"/>
      <w:u w:val="none"/>
    </w:rPr>
  </w:style>
  <w:style w:type="character" w:customStyle="1" w:styleId="39">
    <w:name w:val="font11"/>
    <w:basedOn w:val="20"/>
    <w:qFormat/>
    <w:uiPriority w:val="0"/>
    <w:rPr>
      <w:rFonts w:hint="eastAsia" w:ascii="宋体" w:hAnsi="宋体" w:eastAsia="宋体" w:cs="宋体"/>
      <w:color w:val="000000"/>
      <w:sz w:val="20"/>
      <w:szCs w:val="20"/>
      <w:u w:val="none"/>
    </w:rPr>
  </w:style>
  <w:style w:type="character" w:customStyle="1" w:styleId="40">
    <w:name w:val="font31"/>
    <w:basedOn w:val="20"/>
    <w:qFormat/>
    <w:uiPriority w:val="0"/>
    <w:rPr>
      <w:rFonts w:hint="eastAsia" w:ascii="宋体" w:hAnsi="宋体" w:eastAsia="宋体" w:cs="宋体"/>
      <w:color w:val="FF0000"/>
      <w:sz w:val="20"/>
      <w:szCs w:val="20"/>
      <w:u w:val="none"/>
    </w:rPr>
  </w:style>
  <w:style w:type="character" w:customStyle="1" w:styleId="4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8160</Words>
  <Characters>8403</Characters>
  <Lines>0</Lines>
  <Paragraphs>0</Paragraphs>
  <TotalTime>3</TotalTime>
  <ScaleCrop>false</ScaleCrop>
  <LinksUpToDate>false</LinksUpToDate>
  <CharactersWithSpaces>9225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wzq</cp:lastModifiedBy>
  <cp:lastPrinted>2025-05-20T03:11:00Z</cp:lastPrinted>
  <dcterms:modified xsi:type="dcterms:W3CDTF">2025-07-09T07:57:50Z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15414D266B5140018F59BAB223830800_13</vt:lpwstr>
  </property>
  <property fmtid="{D5CDD505-2E9C-101B-9397-08002B2CF9AE}" pid="4" name="KSOTemplateDocerSaveRecord">
    <vt:lpwstr>eyJoZGlkIjoiMTI2MzJiYThjZTNiYTI4MGIyYzY0MzgyYjA3MjhmNWIiLCJ1c2VySWQiOiI4OTQ5MjAwNTYifQ==</vt:lpwstr>
  </property>
</Properties>
</file>